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8" w:rsidRDefault="00C002B8" w:rsidP="00C002B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ПОЯСНИТЕЛЬНАЯ ЗАПИСКА</w:t>
      </w:r>
    </w:p>
    <w:p w:rsidR="00C002B8" w:rsidRDefault="00C002B8" w:rsidP="00C002B8">
      <w:pPr>
        <w:spacing w:line="236" w:lineRule="exact"/>
      </w:pPr>
    </w:p>
    <w:p w:rsidR="00C002B8" w:rsidRDefault="00C002B8" w:rsidP="00C002B8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Рабочая программа курса «Математика» для обучающихся 2 класса разработана на основе авторской программы М. И. Моро, М. А.</w:t>
      </w:r>
      <w:proofErr w:type="gramEnd"/>
    </w:p>
    <w:p w:rsidR="00C002B8" w:rsidRDefault="00C002B8" w:rsidP="00C002B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Бантовой, Г. В. Бельтюковой, С. И. Волковой, С. В. Степановой и в соответствии с требованиями следующих нормативных документов:</w:t>
      </w:r>
    </w:p>
    <w:p w:rsidR="00C002B8" w:rsidRDefault="00C002B8" w:rsidP="00C002B8">
      <w:pPr>
        <w:spacing w:line="101" w:lineRule="exact"/>
      </w:pPr>
    </w:p>
    <w:p w:rsidR="00C002B8" w:rsidRDefault="00C002B8" w:rsidP="00C002B8">
      <w:pPr>
        <w:numPr>
          <w:ilvl w:val="0"/>
          <w:numId w:val="1"/>
        </w:numPr>
        <w:tabs>
          <w:tab w:val="left" w:pos="727"/>
        </w:tabs>
        <w:ind w:left="727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Федерального закона РФ «Об образовании в РФ» 2012 г.</w:t>
      </w:r>
    </w:p>
    <w:p w:rsidR="00C002B8" w:rsidRDefault="00C002B8" w:rsidP="00C002B8">
      <w:pPr>
        <w:spacing w:line="210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numPr>
          <w:ilvl w:val="0"/>
          <w:numId w:val="1"/>
        </w:numPr>
        <w:tabs>
          <w:tab w:val="left" w:pos="727"/>
        </w:tabs>
        <w:spacing w:line="234" w:lineRule="auto"/>
        <w:ind w:left="727" w:right="26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Федерального государственного образовательного стандарта начального общего образования, </w:t>
      </w:r>
      <w:proofErr w:type="spellStart"/>
      <w:r>
        <w:rPr>
          <w:rFonts w:eastAsia="Times New Roman"/>
          <w:sz w:val="20"/>
          <w:szCs w:val="20"/>
        </w:rPr>
        <w:t>утверждѐнного</w:t>
      </w:r>
      <w:proofErr w:type="spellEnd"/>
      <w:r>
        <w:rPr>
          <w:rFonts w:eastAsia="Times New Roman"/>
          <w:sz w:val="20"/>
          <w:szCs w:val="20"/>
        </w:rPr>
        <w:t xml:space="preserve"> Министерством образования науки РФ 6 октября 2009г. приказ №373;</w:t>
      </w:r>
    </w:p>
    <w:p w:rsidR="00C002B8" w:rsidRDefault="00C002B8" w:rsidP="00C002B8">
      <w:pPr>
        <w:spacing w:line="212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numPr>
          <w:ilvl w:val="0"/>
          <w:numId w:val="1"/>
        </w:numPr>
        <w:tabs>
          <w:tab w:val="left" w:pos="716"/>
        </w:tabs>
        <w:spacing w:line="234" w:lineRule="auto"/>
        <w:ind w:left="767" w:right="220" w:hanging="40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rFonts w:eastAsia="Times New Roman"/>
          <w:sz w:val="20"/>
          <w:szCs w:val="20"/>
        </w:rPr>
        <w:t>обучающихся</w:t>
      </w:r>
      <w:proofErr w:type="gramEnd"/>
      <w:r>
        <w:rPr>
          <w:rFonts w:eastAsia="Times New Roman"/>
          <w:sz w:val="20"/>
          <w:szCs w:val="20"/>
        </w:rPr>
        <w:t xml:space="preserve"> с ограниченными возможностями здоровья. Приказ </w:t>
      </w:r>
      <w:proofErr w:type="spellStart"/>
      <w:r>
        <w:rPr>
          <w:rFonts w:eastAsia="Times New Roman"/>
          <w:sz w:val="20"/>
          <w:szCs w:val="20"/>
        </w:rPr>
        <w:t>Минобрнауки</w:t>
      </w:r>
      <w:proofErr w:type="spellEnd"/>
      <w:r>
        <w:rPr>
          <w:rFonts w:eastAsia="Times New Roman"/>
          <w:sz w:val="20"/>
          <w:szCs w:val="20"/>
        </w:rPr>
        <w:t xml:space="preserve"> России от 19 декабря 2014г. № 1598</w:t>
      </w:r>
    </w:p>
    <w:p w:rsidR="00C002B8" w:rsidRDefault="00C002B8" w:rsidP="00C002B8">
      <w:pPr>
        <w:spacing w:line="21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numPr>
          <w:ilvl w:val="0"/>
          <w:numId w:val="1"/>
        </w:numPr>
        <w:tabs>
          <w:tab w:val="left" w:pos="727"/>
        </w:tabs>
        <w:spacing w:line="234" w:lineRule="auto"/>
        <w:ind w:left="727" w:right="9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Приказа </w:t>
      </w:r>
      <w:proofErr w:type="spellStart"/>
      <w:r>
        <w:rPr>
          <w:rFonts w:eastAsia="Times New Roman"/>
          <w:sz w:val="20"/>
          <w:szCs w:val="20"/>
        </w:rPr>
        <w:t>Минобрнауки</w:t>
      </w:r>
      <w:proofErr w:type="spellEnd"/>
      <w:r>
        <w:rPr>
          <w:rFonts w:eastAsia="Times New Roman"/>
          <w:sz w:val="20"/>
          <w:szCs w:val="20"/>
        </w:rPr>
        <w:t xml:space="preserve"> России "О внесении изменений в федеральный государственный образовательный стандарт начального общего образования» от 31.12.2015г. N 1576;</w:t>
      </w:r>
    </w:p>
    <w:p w:rsidR="00C002B8" w:rsidRDefault="00C002B8" w:rsidP="00C002B8">
      <w:pPr>
        <w:spacing w:line="21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numPr>
          <w:ilvl w:val="0"/>
          <w:numId w:val="1"/>
        </w:numPr>
        <w:tabs>
          <w:tab w:val="left" w:pos="727"/>
        </w:tabs>
        <w:spacing w:line="234" w:lineRule="auto"/>
        <w:ind w:left="727" w:right="12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C002B8" w:rsidRDefault="00C002B8" w:rsidP="00C002B8">
      <w:pPr>
        <w:spacing w:line="21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numPr>
          <w:ilvl w:val="0"/>
          <w:numId w:val="1"/>
        </w:numPr>
        <w:tabs>
          <w:tab w:val="left" w:pos="727"/>
        </w:tabs>
        <w:spacing w:line="236" w:lineRule="auto"/>
        <w:ind w:left="727" w:right="700" w:hanging="36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Приказа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от 30.08.2013г. № 1015;</w:t>
      </w:r>
    </w:p>
    <w:p w:rsidR="00C002B8" w:rsidRDefault="00C002B8" w:rsidP="00C002B8">
      <w:pPr>
        <w:spacing w:line="212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132" w:lineRule="exact"/>
      </w:pPr>
    </w:p>
    <w:p w:rsidR="00C002B8" w:rsidRDefault="00C002B8" w:rsidP="00C002B8">
      <w:pPr>
        <w:ind w:left="3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 соответствии с федеральным базисным учебным планом и примерными программами начального общего образования на изучение предмета «Математика» во 2</w:t>
      </w:r>
    </w:p>
    <w:p w:rsidR="00C002B8" w:rsidRDefault="00C002B8" w:rsidP="00C002B8">
      <w:pPr>
        <w:spacing w:line="34" w:lineRule="exact"/>
      </w:pPr>
    </w:p>
    <w:p w:rsidR="00C002B8" w:rsidRDefault="00C002B8" w:rsidP="00C002B8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классе</w:t>
      </w:r>
      <w:proofErr w:type="gramEnd"/>
      <w:r>
        <w:rPr>
          <w:rFonts w:eastAsia="Times New Roman"/>
          <w:sz w:val="20"/>
          <w:szCs w:val="20"/>
        </w:rPr>
        <w:t xml:space="preserve"> отводится 136 часов (4 часа в неделю).</w:t>
      </w:r>
    </w:p>
    <w:p w:rsidR="00C002B8" w:rsidRDefault="00C002B8" w:rsidP="00C002B8">
      <w:pPr>
        <w:spacing w:line="1" w:lineRule="exact"/>
      </w:pPr>
    </w:p>
    <w:p w:rsidR="00C002B8" w:rsidRDefault="00C002B8" w:rsidP="00C002B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Для реализации программы используется УМК:</w:t>
      </w:r>
    </w:p>
    <w:p w:rsidR="00C002B8" w:rsidRDefault="00C002B8" w:rsidP="00C002B8">
      <w:pPr>
        <w:numPr>
          <w:ilvl w:val="0"/>
          <w:numId w:val="2"/>
        </w:numPr>
        <w:tabs>
          <w:tab w:val="left" w:pos="707"/>
        </w:tabs>
        <w:ind w:left="707" w:hanging="347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М.И.Моро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М.А.Бантова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Г.В.Бельтюкова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С.И.Волкова</w:t>
      </w:r>
      <w:proofErr w:type="spellEnd"/>
      <w:r>
        <w:rPr>
          <w:rFonts w:eastAsia="Times New Roman"/>
          <w:sz w:val="20"/>
          <w:szCs w:val="20"/>
        </w:rPr>
        <w:t xml:space="preserve">, </w:t>
      </w:r>
      <w:proofErr w:type="spellStart"/>
      <w:r>
        <w:rPr>
          <w:rFonts w:eastAsia="Times New Roman"/>
          <w:sz w:val="20"/>
          <w:szCs w:val="20"/>
        </w:rPr>
        <w:t>С.В.Степанова</w:t>
      </w:r>
      <w:proofErr w:type="spellEnd"/>
      <w:r>
        <w:rPr>
          <w:rFonts w:eastAsia="Times New Roman"/>
          <w:sz w:val="20"/>
          <w:szCs w:val="20"/>
        </w:rPr>
        <w:t xml:space="preserve"> Математика 2 класс. Учебник для общеобразовательных организаций в 2 ч. – М.:</w:t>
      </w:r>
    </w:p>
    <w:p w:rsidR="00C002B8" w:rsidRDefault="00C002B8" w:rsidP="00C002B8">
      <w:pPr>
        <w:ind w:left="7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Просвещение, 2017</w:t>
      </w:r>
    </w:p>
    <w:p w:rsidR="00C002B8" w:rsidRDefault="00C002B8" w:rsidP="00C002B8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Рабочая программа включает:</w:t>
      </w:r>
    </w:p>
    <w:p w:rsidR="00C002B8" w:rsidRDefault="00C002B8" w:rsidP="00C002B8">
      <w:pPr>
        <w:spacing w:line="1" w:lineRule="exact"/>
      </w:pPr>
    </w:p>
    <w:p w:rsidR="00C002B8" w:rsidRDefault="00C002B8" w:rsidP="00C002B8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планируемые результаты учебного предмета,</w:t>
      </w:r>
    </w:p>
    <w:p w:rsidR="00C002B8" w:rsidRDefault="00C002B8" w:rsidP="00C002B8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содержание учебного предмета,</w:t>
      </w:r>
    </w:p>
    <w:p w:rsidR="00C002B8" w:rsidRDefault="00C002B8" w:rsidP="00C002B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3) календарно-тематическое планирование.</w:t>
      </w:r>
    </w:p>
    <w:p w:rsidR="00C002B8" w:rsidRDefault="00C002B8" w:rsidP="00C002B8">
      <w:pPr>
        <w:sectPr w:rsidR="00C002B8">
          <w:pgSz w:w="16840" w:h="11906" w:orient="landscape"/>
          <w:pgMar w:top="1403" w:right="1138" w:bottom="1440" w:left="1133" w:header="0" w:footer="0" w:gutter="0"/>
          <w:cols w:space="720" w:equalWidth="0">
            <w:col w:w="14567"/>
          </w:cols>
        </w:sectPr>
      </w:pPr>
    </w:p>
    <w:p w:rsidR="00C002B8" w:rsidRDefault="00C002B8" w:rsidP="00C002B8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Планируемые результаты обучения</w:t>
      </w:r>
    </w:p>
    <w:p w:rsidR="00C002B8" w:rsidRDefault="00C002B8" w:rsidP="00C002B8">
      <w:pPr>
        <w:spacing w:line="231" w:lineRule="exact"/>
        <w:rPr>
          <w:sz w:val="20"/>
          <w:szCs w:val="20"/>
        </w:rPr>
      </w:pPr>
    </w:p>
    <w:p w:rsidR="00C002B8" w:rsidRDefault="00C002B8" w:rsidP="00C002B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Личностные результаты:</w:t>
      </w:r>
    </w:p>
    <w:p w:rsidR="00C002B8" w:rsidRDefault="00C002B8" w:rsidP="00C002B8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Чувство гордости за свою Родину, российский народ и историю России;</w:t>
      </w:r>
    </w:p>
    <w:p w:rsidR="00C002B8" w:rsidRDefault="00C002B8" w:rsidP="00C002B8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002B8" w:rsidRDefault="00C002B8" w:rsidP="00C002B8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Целостное восприятие окружающего мира.</w:t>
      </w:r>
    </w:p>
    <w:p w:rsidR="00C002B8" w:rsidRDefault="00C002B8" w:rsidP="00C002B8">
      <w:pPr>
        <w:spacing w:line="8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Рефлексивную самооценку, умение анализировать свои действия и управлять ими.</w:t>
      </w:r>
    </w:p>
    <w:p w:rsidR="00C002B8" w:rsidRDefault="00C002B8" w:rsidP="00C002B8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Навыки сотрудничества </w:t>
      </w:r>
      <w:proofErr w:type="gramStart"/>
      <w:r>
        <w:rPr>
          <w:rFonts w:eastAsia="Times New Roman"/>
          <w:sz w:val="20"/>
          <w:szCs w:val="20"/>
        </w:rPr>
        <w:t>со</w:t>
      </w:r>
      <w:proofErr w:type="gramEnd"/>
      <w:r>
        <w:rPr>
          <w:rFonts w:eastAsia="Times New Roman"/>
          <w:sz w:val="20"/>
          <w:szCs w:val="20"/>
        </w:rPr>
        <w:t xml:space="preserve"> взрослыми и сверстниками.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Установку на здоровый образ жизни, наличие мотивации к творческому труду, к работе на результат.</w:t>
      </w:r>
    </w:p>
    <w:p w:rsidR="00C002B8" w:rsidRDefault="00C002B8" w:rsidP="00C002B8">
      <w:pPr>
        <w:spacing w:line="5" w:lineRule="exact"/>
        <w:rPr>
          <w:sz w:val="20"/>
          <w:szCs w:val="20"/>
        </w:rPr>
      </w:pPr>
    </w:p>
    <w:p w:rsidR="00C002B8" w:rsidRDefault="00C002B8" w:rsidP="00C002B8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0"/>
          <w:szCs w:val="20"/>
        </w:rPr>
        <w:t>Метапредметные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результаты:</w:t>
      </w:r>
    </w:p>
    <w:p w:rsidR="00C002B8" w:rsidRDefault="00C002B8" w:rsidP="00C002B8">
      <w:pPr>
        <w:spacing w:line="232" w:lineRule="auto"/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Способность принимать и сохранять цели и задачи учебной деятельности, находить средства и способы </w:t>
      </w:r>
      <w:proofErr w:type="spellStart"/>
      <w:r>
        <w:rPr>
          <w:rFonts w:eastAsia="Times New Roman"/>
          <w:sz w:val="20"/>
          <w:szCs w:val="20"/>
        </w:rPr>
        <w:t>еѐ</w:t>
      </w:r>
      <w:proofErr w:type="spellEnd"/>
      <w:r>
        <w:rPr>
          <w:rFonts w:eastAsia="Times New Roman"/>
          <w:sz w:val="20"/>
          <w:szCs w:val="20"/>
        </w:rPr>
        <w:t xml:space="preserve"> осуществления.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Овладение способами выполнения заданий творческого и поискового характера.</w:t>
      </w:r>
    </w:p>
    <w:p w:rsidR="00C002B8" w:rsidRDefault="00C002B8" w:rsidP="00C002B8">
      <w:pPr>
        <w:spacing w:line="11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>
        <w:rPr>
          <w:rFonts w:eastAsia="Times New Roman"/>
          <w:sz w:val="20"/>
          <w:szCs w:val="20"/>
        </w:rPr>
        <w:t>еѐ</w:t>
      </w:r>
      <w:proofErr w:type="spellEnd"/>
      <w:r>
        <w:rPr>
          <w:rFonts w:eastAsia="Times New Roman"/>
          <w:sz w:val="20"/>
          <w:szCs w:val="20"/>
        </w:rPr>
        <w:t xml:space="preserve"> выполнения, определять наиболее эффективные способы достижения результата.</w:t>
      </w:r>
    </w:p>
    <w:p w:rsidR="00C002B8" w:rsidRDefault="00C002B8" w:rsidP="00C002B8">
      <w:pPr>
        <w:spacing w:line="12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5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002B8" w:rsidRDefault="00C002B8" w:rsidP="00C002B8">
      <w:pPr>
        <w:spacing w:line="12" w:lineRule="exact"/>
        <w:rPr>
          <w:sz w:val="20"/>
          <w:szCs w:val="20"/>
        </w:rPr>
      </w:pPr>
    </w:p>
    <w:p w:rsidR="00C002B8" w:rsidRDefault="00C002B8" w:rsidP="00C002B8">
      <w:pPr>
        <w:spacing w:line="236" w:lineRule="auto"/>
        <w:ind w:firstLine="75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</w:t>
      </w:r>
    </w:p>
    <w:p w:rsidR="00C002B8" w:rsidRDefault="00C002B8" w:rsidP="00C002B8">
      <w:pPr>
        <w:spacing w:line="13" w:lineRule="exact"/>
        <w:rPr>
          <w:sz w:val="20"/>
          <w:szCs w:val="20"/>
        </w:rPr>
      </w:pPr>
    </w:p>
    <w:p w:rsidR="00C002B8" w:rsidRDefault="00C002B8" w:rsidP="00C002B8">
      <w:pPr>
        <w:spacing w:line="233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C002B8" w:rsidRDefault="00C002B8" w:rsidP="00C002B8">
      <w:pPr>
        <w:spacing w:line="11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</w:t>
      </w:r>
      <w:proofErr w:type="spellStart"/>
      <w:r>
        <w:rPr>
          <w:rFonts w:eastAsia="Times New Roman"/>
          <w:sz w:val="20"/>
          <w:szCs w:val="20"/>
        </w:rPr>
        <w:t>своѐ</w:t>
      </w:r>
      <w:proofErr w:type="spellEnd"/>
      <w:r>
        <w:rPr>
          <w:rFonts w:eastAsia="Times New Roman"/>
          <w:sz w:val="20"/>
          <w:szCs w:val="20"/>
        </w:rPr>
        <w:t xml:space="preserve"> мнение и аргументировать свою точку зрения.</w:t>
      </w:r>
    </w:p>
    <w:p w:rsidR="00C002B8" w:rsidRDefault="00C002B8" w:rsidP="00C002B8">
      <w:pPr>
        <w:spacing w:line="12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Определение общей цели и путей </w:t>
      </w:r>
      <w:proofErr w:type="spellStart"/>
      <w:r>
        <w:rPr>
          <w:rFonts w:eastAsia="Times New Roman"/>
          <w:sz w:val="20"/>
          <w:szCs w:val="20"/>
        </w:rPr>
        <w:t>еѐ</w:t>
      </w:r>
      <w:proofErr w:type="spellEnd"/>
      <w:r>
        <w:rPr>
          <w:rFonts w:eastAsia="Times New Roman"/>
          <w:sz w:val="20"/>
          <w:szCs w:val="20"/>
        </w:rPr>
        <w:t xml:space="preserve">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ind w:left="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Овладение базовыми предметными и </w:t>
      </w:r>
      <w:proofErr w:type="spellStart"/>
      <w:r>
        <w:rPr>
          <w:rFonts w:eastAsia="Times New Roman"/>
          <w:sz w:val="20"/>
          <w:szCs w:val="20"/>
        </w:rPr>
        <w:t>межпредметными</w:t>
      </w:r>
      <w:proofErr w:type="spellEnd"/>
      <w:r>
        <w:rPr>
          <w:rFonts w:eastAsia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C002B8" w:rsidRDefault="00C002B8" w:rsidP="00C002B8">
      <w:pPr>
        <w:spacing w:line="8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002B8" w:rsidRDefault="00C002B8" w:rsidP="00C002B8">
      <w:pPr>
        <w:spacing w:line="237" w:lineRule="exact"/>
        <w:rPr>
          <w:sz w:val="20"/>
          <w:szCs w:val="20"/>
        </w:rPr>
      </w:pPr>
    </w:p>
    <w:p w:rsidR="00C002B8" w:rsidRDefault="00C002B8" w:rsidP="00C002B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Предметные результаты:</w:t>
      </w:r>
    </w:p>
    <w:p w:rsidR="00C002B8" w:rsidRDefault="00C002B8" w:rsidP="00C002B8">
      <w:pPr>
        <w:spacing w:line="6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Использование </w:t>
      </w:r>
      <w:proofErr w:type="spellStart"/>
      <w:r>
        <w:rPr>
          <w:rFonts w:eastAsia="Times New Roman"/>
          <w:sz w:val="20"/>
          <w:szCs w:val="20"/>
        </w:rPr>
        <w:t>приобретѐнных</w:t>
      </w:r>
      <w:proofErr w:type="spellEnd"/>
      <w:r>
        <w:rPr>
          <w:rFonts w:eastAsia="Times New Roman"/>
          <w:sz w:val="20"/>
          <w:szCs w:val="20"/>
        </w:rPr>
        <w:t xml:space="preserve">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002B8" w:rsidRDefault="00C002B8" w:rsidP="00C002B8">
      <w:pPr>
        <w:spacing w:line="9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— Овладение основами логического и алгоритмического мышления, пространственного воображения и математической речи, основами </w:t>
      </w:r>
      <w:proofErr w:type="spellStart"/>
      <w:r>
        <w:rPr>
          <w:rFonts w:eastAsia="Times New Roman"/>
          <w:sz w:val="20"/>
          <w:szCs w:val="20"/>
        </w:rPr>
        <w:t>счѐта</w:t>
      </w:r>
      <w:proofErr w:type="spellEnd"/>
      <w:r>
        <w:rPr>
          <w:rFonts w:eastAsia="Times New Roman"/>
          <w:sz w:val="20"/>
          <w:szCs w:val="20"/>
        </w:rPr>
        <w:t>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002B8" w:rsidRDefault="00C002B8" w:rsidP="00C002B8">
      <w:pPr>
        <w:spacing w:line="11" w:lineRule="exact"/>
        <w:rPr>
          <w:sz w:val="20"/>
          <w:szCs w:val="20"/>
        </w:rPr>
      </w:pPr>
    </w:p>
    <w:p w:rsidR="00C002B8" w:rsidRDefault="00C002B8" w:rsidP="00C002B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002B8" w:rsidRDefault="00C002B8" w:rsidP="00C002B8">
      <w:pPr>
        <w:sectPr w:rsidR="00C002B8">
          <w:pgSz w:w="16840" w:h="11906" w:orient="landscape"/>
          <w:pgMar w:top="1130" w:right="1138" w:bottom="785" w:left="1140" w:header="0" w:footer="0" w:gutter="0"/>
          <w:cols w:space="720" w:equalWidth="0">
            <w:col w:w="14560"/>
          </w:cols>
        </w:sectPr>
      </w:pPr>
    </w:p>
    <w:p w:rsidR="00C002B8" w:rsidRDefault="00C002B8" w:rsidP="00C002B8">
      <w:pPr>
        <w:spacing w:line="266" w:lineRule="auto"/>
        <w:ind w:left="7" w:firstLine="708"/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lastRenderedPageBreak/>
        <w:t>—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C002B8" w:rsidRDefault="00C002B8" w:rsidP="00C002B8">
      <w:pPr>
        <w:spacing w:line="230" w:lineRule="auto"/>
        <w:ind w:left="620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Содержание учебного предмета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Числа и величины</w:t>
      </w:r>
    </w:p>
    <w:p w:rsidR="00C002B8" w:rsidRDefault="00C002B8" w:rsidP="00C002B8">
      <w:pPr>
        <w:spacing w:line="6" w:lineRule="exact"/>
        <w:rPr>
          <w:sz w:val="20"/>
          <w:szCs w:val="20"/>
        </w:rPr>
      </w:pPr>
    </w:p>
    <w:p w:rsidR="00C002B8" w:rsidRDefault="00C002B8" w:rsidP="00C002B8">
      <w:pPr>
        <w:ind w:left="547"/>
        <w:rPr>
          <w:sz w:val="20"/>
          <w:szCs w:val="20"/>
        </w:rPr>
      </w:pPr>
      <w:proofErr w:type="spellStart"/>
      <w:r>
        <w:rPr>
          <w:rFonts w:eastAsia="Times New Roman"/>
          <w:sz w:val="19"/>
          <w:szCs w:val="19"/>
        </w:rPr>
        <w:t>Счѐт</w:t>
      </w:r>
      <w:proofErr w:type="spellEnd"/>
      <w:r>
        <w:rPr>
          <w:rFonts w:eastAsia="Times New Roman"/>
          <w:sz w:val="19"/>
          <w:szCs w:val="19"/>
        </w:rPr>
        <w:t xml:space="preserve"> предметов. Образование, название и запись чисел от 0 до 1 000 000. Десятичные единицы </w:t>
      </w:r>
      <w:proofErr w:type="spellStart"/>
      <w:r>
        <w:rPr>
          <w:rFonts w:eastAsia="Times New Roman"/>
          <w:sz w:val="19"/>
          <w:szCs w:val="19"/>
        </w:rPr>
        <w:t>счѐта</w:t>
      </w:r>
      <w:proofErr w:type="spellEnd"/>
      <w:r>
        <w:rPr>
          <w:rFonts w:eastAsia="Times New Roman"/>
          <w:sz w:val="19"/>
          <w:szCs w:val="19"/>
        </w:rPr>
        <w:t>. Разряды и классы. Представление многозначных чисел в виде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суммы разрядных слагаемых. Сравнение и упорядочение чисел, знаки сравнения.</w:t>
      </w:r>
    </w:p>
    <w:p w:rsidR="00C002B8" w:rsidRDefault="00C002B8" w:rsidP="00C002B8">
      <w:pPr>
        <w:spacing w:line="11" w:lineRule="exact"/>
        <w:rPr>
          <w:sz w:val="20"/>
          <w:szCs w:val="20"/>
        </w:rPr>
      </w:pPr>
    </w:p>
    <w:p w:rsidR="00C002B8" w:rsidRDefault="00C002B8" w:rsidP="00C002B8">
      <w:pPr>
        <w:spacing w:line="235" w:lineRule="auto"/>
        <w:ind w:left="7" w:right="220" w:firstLine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Измерение величин. </w:t>
      </w:r>
      <w:proofErr w:type="gramStart"/>
      <w:r>
        <w:rPr>
          <w:rFonts w:eastAsia="Times New Roman"/>
          <w:sz w:val="20"/>
          <w:szCs w:val="20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>
        <w:rPr>
          <w:rFonts w:eastAsia="Times New Roman"/>
          <w:sz w:val="20"/>
          <w:szCs w:val="20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C002B8" w:rsidRDefault="00C002B8" w:rsidP="00C002B8">
      <w:pPr>
        <w:spacing w:line="238" w:lineRule="exact"/>
        <w:rPr>
          <w:sz w:val="20"/>
          <w:szCs w:val="20"/>
        </w:rPr>
      </w:pPr>
    </w:p>
    <w:p w:rsidR="00C002B8" w:rsidRDefault="00C002B8" w:rsidP="00C002B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Арифметические действия</w:t>
      </w:r>
    </w:p>
    <w:p w:rsidR="00C002B8" w:rsidRDefault="00C002B8" w:rsidP="00C002B8">
      <w:pPr>
        <w:spacing w:line="235" w:lineRule="auto"/>
        <w:ind w:left="5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</w:t>
      </w:r>
    </w:p>
    <w:p w:rsidR="00C002B8" w:rsidRDefault="00C002B8" w:rsidP="00C002B8">
      <w:pPr>
        <w:spacing w:line="12" w:lineRule="exact"/>
        <w:rPr>
          <w:sz w:val="20"/>
          <w:szCs w:val="20"/>
        </w:rPr>
      </w:pPr>
    </w:p>
    <w:p w:rsidR="00C002B8" w:rsidRDefault="00C002B8" w:rsidP="00C002B8">
      <w:pPr>
        <w:spacing w:line="252" w:lineRule="auto"/>
        <w:ind w:left="7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numPr>
          <w:ilvl w:val="0"/>
          <w:numId w:val="4"/>
        </w:numPr>
        <w:tabs>
          <w:tab w:val="left" w:pos="163"/>
        </w:tabs>
        <w:spacing w:line="237" w:lineRule="auto"/>
        <w:ind w:left="7" w:right="40" w:hanging="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</w:t>
      </w:r>
      <w:proofErr w:type="spellStart"/>
      <w:proofErr w:type="gramStart"/>
      <w:r>
        <w:rPr>
          <w:rFonts w:eastAsia="Times New Roman"/>
          <w:sz w:val="20"/>
          <w:szCs w:val="20"/>
        </w:rPr>
        <w:t>тр</w:t>
      </w:r>
      <w:proofErr w:type="gramEnd"/>
      <w:r>
        <w:rPr>
          <w:rFonts w:eastAsia="Times New Roman"/>
          <w:sz w:val="20"/>
          <w:szCs w:val="20"/>
        </w:rPr>
        <w:t>ѐхзначное</w:t>
      </w:r>
      <w:proofErr w:type="spellEnd"/>
      <w:r>
        <w:rPr>
          <w:rFonts w:eastAsia="Times New Roman"/>
          <w:sz w:val="20"/>
          <w:szCs w:val="20"/>
        </w:rPr>
        <w:t xml:space="preserve">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C002B8" w:rsidRDefault="00C002B8" w:rsidP="00C002B8">
      <w:pPr>
        <w:spacing w:line="13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236" w:lineRule="auto"/>
        <w:ind w:left="7" w:right="240"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Элементы алгебраической пропедевтики. Выражения с одной переменной вида </w:t>
      </w:r>
      <w:r>
        <w:rPr>
          <w:rFonts w:eastAsia="Times New Roman"/>
          <w:i/>
          <w:i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±</w:t>
      </w:r>
      <w:r>
        <w:rPr>
          <w:rFonts w:eastAsia="Times New Roman"/>
          <w:sz w:val="20"/>
          <w:szCs w:val="20"/>
        </w:rPr>
        <w:t xml:space="preserve"> 28, 8 ∙ </w:t>
      </w:r>
      <w:r>
        <w:rPr>
          <w:rFonts w:eastAsia="Times New Roman"/>
          <w:i/>
          <w:iCs/>
          <w:sz w:val="20"/>
          <w:szCs w:val="20"/>
        </w:rPr>
        <w:t>b, c</w:t>
      </w:r>
      <w:proofErr w:type="gramStart"/>
      <w:r>
        <w:rPr>
          <w:rFonts w:eastAsia="Times New Roman"/>
          <w:sz w:val="20"/>
          <w:szCs w:val="20"/>
        </w:rPr>
        <w:t xml:space="preserve"> :</w:t>
      </w:r>
      <w:proofErr w:type="gramEnd"/>
      <w:r>
        <w:rPr>
          <w:rFonts w:eastAsia="Times New Roman"/>
          <w:sz w:val="20"/>
          <w:szCs w:val="20"/>
        </w:rPr>
        <w:t xml:space="preserve"> 2; с двумя переменными вида: </w:t>
      </w:r>
      <w:r>
        <w:rPr>
          <w:rFonts w:eastAsia="Times New Roman"/>
          <w:i/>
          <w:iCs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 xml:space="preserve"> + </w:t>
      </w:r>
      <w:r>
        <w:rPr>
          <w:rFonts w:eastAsia="Times New Roman"/>
          <w:i/>
          <w:iCs/>
          <w:sz w:val="20"/>
          <w:szCs w:val="20"/>
        </w:rPr>
        <w:t>b,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–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b, a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∙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b, c</w:t>
      </w:r>
      <w:r>
        <w:rPr>
          <w:rFonts w:eastAsia="Times New Roman"/>
          <w:sz w:val="20"/>
          <w:szCs w:val="20"/>
        </w:rPr>
        <w:t xml:space="preserve"> : </w:t>
      </w:r>
      <w:r>
        <w:rPr>
          <w:rFonts w:eastAsia="Times New Roman"/>
          <w:i/>
          <w:iCs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 xml:space="preserve"> (</w:t>
      </w:r>
      <w:r>
        <w:rPr>
          <w:rFonts w:eastAsia="Times New Roman"/>
          <w:i/>
          <w:iCs/>
          <w:sz w:val="20"/>
          <w:szCs w:val="20"/>
        </w:rPr>
        <w:t>d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≠</w:t>
      </w:r>
      <w:r>
        <w:rPr>
          <w:rFonts w:eastAsia="Times New Roman"/>
          <w:sz w:val="20"/>
          <w:szCs w:val="20"/>
        </w:rPr>
        <w:t xml:space="preserve">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</w:t>
      </w:r>
      <w:r>
        <w:rPr>
          <w:rFonts w:eastAsia="Times New Roman"/>
          <w:i/>
          <w:iCs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=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iCs/>
          <w:sz w:val="20"/>
          <w:szCs w:val="20"/>
        </w:rPr>
        <w:t>а</w:t>
      </w:r>
      <w:proofErr w:type="gramEnd"/>
      <w:r>
        <w:rPr>
          <w:rFonts w:eastAsia="Times New Roman"/>
          <w:i/>
          <w:iCs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0 ∙ </w:t>
      </w:r>
      <w:r>
        <w:rPr>
          <w:rFonts w:eastAsia="Times New Roman"/>
          <w:i/>
          <w:iCs/>
          <w:sz w:val="20"/>
          <w:szCs w:val="20"/>
        </w:rPr>
        <w:t>с</w:t>
      </w:r>
      <w:r>
        <w:rPr>
          <w:rFonts w:eastAsia="Times New Roman"/>
          <w:sz w:val="20"/>
          <w:szCs w:val="20"/>
        </w:rPr>
        <w:t xml:space="preserve">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C002B8" w:rsidRDefault="00C002B8" w:rsidP="00C002B8">
      <w:pPr>
        <w:spacing w:line="19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232" w:lineRule="auto"/>
        <w:ind w:left="547" w:right="4120" w:hanging="54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Работа с текстовыми задачами </w:t>
      </w:r>
      <w:r>
        <w:rPr>
          <w:rFonts w:eastAsia="Times New Roman"/>
          <w:sz w:val="20"/>
          <w:szCs w:val="20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C002B8" w:rsidRDefault="00C002B8" w:rsidP="00C002B8">
      <w:pPr>
        <w:spacing w:line="8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237" w:lineRule="auto"/>
        <w:ind w:left="7" w:right="32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>
        <w:rPr>
          <w:rFonts w:eastAsia="Times New Roman"/>
          <w:sz w:val="20"/>
          <w:szCs w:val="20"/>
        </w:rPr>
        <w:t xml:space="preserve">Текстовые задачи, содержащие зависимости, характеризующие процесс движения (скорость, время, пройденный путь), </w:t>
      </w:r>
      <w:proofErr w:type="spellStart"/>
      <w:r>
        <w:rPr>
          <w:rFonts w:eastAsia="Times New Roman"/>
          <w:sz w:val="20"/>
          <w:szCs w:val="20"/>
        </w:rPr>
        <w:t>расчѐт</w:t>
      </w:r>
      <w:proofErr w:type="spellEnd"/>
      <w:r>
        <w:rPr>
          <w:rFonts w:eastAsia="Times New Roman"/>
          <w:sz w:val="20"/>
          <w:szCs w:val="20"/>
        </w:rPr>
        <w:t xml:space="preserve"> стоимости 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>
        <w:rPr>
          <w:rFonts w:eastAsia="Times New Roman"/>
          <w:sz w:val="20"/>
          <w:szCs w:val="20"/>
        </w:rPr>
        <w:t xml:space="preserve"> Задачи на нахождение доли целого и целого по его доле.</w:t>
      </w:r>
    </w:p>
    <w:p w:rsidR="00C002B8" w:rsidRDefault="00C002B8" w:rsidP="00C002B8">
      <w:pPr>
        <w:spacing w:line="2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Решение задач разными способами.</w:t>
      </w:r>
    </w:p>
    <w:p w:rsidR="00C002B8" w:rsidRDefault="00C002B8" w:rsidP="00C002B8">
      <w:pPr>
        <w:spacing w:line="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C002B8" w:rsidRDefault="00C002B8" w:rsidP="00C002B8">
      <w:pPr>
        <w:spacing w:line="13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232" w:lineRule="auto"/>
        <w:ind w:left="547" w:right="320" w:hanging="54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Пространственные отношения. </w:t>
      </w:r>
      <w:proofErr w:type="gramStart"/>
      <w:r>
        <w:rPr>
          <w:rFonts w:eastAsia="Times New Roman"/>
          <w:b/>
          <w:bCs/>
          <w:sz w:val="20"/>
          <w:szCs w:val="20"/>
        </w:rPr>
        <w:t xml:space="preserve">Геометрические фигуры </w:t>
      </w:r>
      <w:r>
        <w:rPr>
          <w:rFonts w:eastAsia="Times New Roman"/>
          <w:sz w:val="20"/>
          <w:szCs w:val="20"/>
        </w:rPr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</w:t>
      </w:r>
      <w:proofErr w:type="gramEnd"/>
    </w:p>
    <w:p w:rsidR="00C002B8" w:rsidRDefault="00C002B8" w:rsidP="00C002B8">
      <w:pPr>
        <w:spacing w:line="1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234" w:lineRule="auto"/>
        <w:ind w:left="7" w:right="220" w:firstLine="540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 xml:space="preserve">Распознавание и изображение геометрических фигур: точка, линия (прямая, кривая), отрезок, луч, угол, ломаная; многоугольник (треугольник, </w:t>
      </w:r>
      <w:proofErr w:type="spellStart"/>
      <w:r>
        <w:rPr>
          <w:rFonts w:eastAsia="Times New Roman"/>
          <w:sz w:val="20"/>
          <w:szCs w:val="20"/>
        </w:rPr>
        <w:t>четырѐхугольник</w:t>
      </w:r>
      <w:proofErr w:type="spellEnd"/>
      <w:r>
        <w:rPr>
          <w:rFonts w:eastAsia="Times New Roman"/>
          <w:sz w:val="20"/>
          <w:szCs w:val="20"/>
        </w:rPr>
        <w:t>, прямоугольник, квадрат, пятиугольник и т. д.).</w:t>
      </w:r>
      <w:proofErr w:type="gramEnd"/>
    </w:p>
    <w:p w:rsidR="00C002B8" w:rsidRDefault="00C002B8" w:rsidP="00C002B8">
      <w:pPr>
        <w:spacing w:line="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Свойства сторон прямоугольника.</w:t>
      </w:r>
    </w:p>
    <w:p w:rsidR="00C002B8" w:rsidRDefault="00C002B8" w:rsidP="00C002B8">
      <w:pPr>
        <w:spacing w:line="1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233" w:lineRule="auto"/>
        <w:ind w:left="7" w:right="1340" w:firstLine="5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</w:t>
      </w:r>
    </w:p>
    <w:p w:rsidR="00C002B8" w:rsidRDefault="00C002B8" w:rsidP="00C002B8">
      <w:pPr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Окружность (круг). Центр, радиус окружности (круга).</w:t>
      </w:r>
    </w:p>
    <w:p w:rsidR="00C002B8" w:rsidRDefault="00C002B8" w:rsidP="00C002B8">
      <w:pPr>
        <w:spacing w:line="11" w:lineRule="exact"/>
        <w:rPr>
          <w:rFonts w:eastAsia="Times New Roman"/>
          <w:sz w:val="20"/>
          <w:szCs w:val="20"/>
        </w:rPr>
      </w:pPr>
    </w:p>
    <w:p w:rsidR="00C002B8" w:rsidRDefault="00C002B8" w:rsidP="00C002B8">
      <w:pPr>
        <w:spacing w:line="254" w:lineRule="auto"/>
        <w:ind w:left="547" w:right="418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Использование </w:t>
      </w:r>
      <w:proofErr w:type="spellStart"/>
      <w:r>
        <w:rPr>
          <w:rFonts w:eastAsia="Times New Roman"/>
          <w:sz w:val="19"/>
          <w:szCs w:val="19"/>
        </w:rPr>
        <w:t>чертѐжных</w:t>
      </w:r>
      <w:proofErr w:type="spellEnd"/>
      <w:r>
        <w:rPr>
          <w:rFonts w:eastAsia="Times New Roman"/>
          <w:sz w:val="19"/>
          <w:szCs w:val="19"/>
        </w:rPr>
        <w:t xml:space="preserve"> инструментов (линейка, угольник, циркуль) для выполнения построений. Геометрические формы в окружающем мире. Распознавание и называние геометрических тел: куб, пирамида, шар.</w:t>
      </w:r>
    </w:p>
    <w:p w:rsidR="00C002B8" w:rsidRDefault="00C002B8" w:rsidP="00C002B8">
      <w:pPr>
        <w:sectPr w:rsidR="00C002B8">
          <w:pgSz w:w="16840" w:h="11906" w:orient="landscape"/>
          <w:pgMar w:top="1152" w:right="1158" w:bottom="703" w:left="1133" w:header="0" w:footer="0" w:gutter="0"/>
          <w:cols w:space="720" w:equalWidth="0">
            <w:col w:w="14547"/>
          </w:cols>
        </w:sectPr>
      </w:pPr>
    </w:p>
    <w:p w:rsidR="00C002B8" w:rsidRDefault="00C002B8" w:rsidP="00C002B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Геометрические величины</w:t>
      </w:r>
    </w:p>
    <w:p w:rsidR="00C002B8" w:rsidRDefault="00C002B8" w:rsidP="00C002B8">
      <w:pPr>
        <w:spacing w:line="6" w:lineRule="exact"/>
        <w:rPr>
          <w:sz w:val="20"/>
          <w:szCs w:val="20"/>
        </w:rPr>
      </w:pPr>
    </w:p>
    <w:p w:rsidR="00C002B8" w:rsidRDefault="00C002B8" w:rsidP="00C002B8">
      <w:pPr>
        <w:spacing w:line="236" w:lineRule="auto"/>
        <w:ind w:firstLine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C002B8" w:rsidRDefault="00C002B8" w:rsidP="00C002B8">
      <w:pPr>
        <w:spacing w:line="13" w:lineRule="exact"/>
        <w:rPr>
          <w:sz w:val="20"/>
          <w:szCs w:val="20"/>
        </w:rPr>
      </w:pPr>
    </w:p>
    <w:p w:rsidR="00C002B8" w:rsidRDefault="00C002B8" w:rsidP="00C002B8">
      <w:pPr>
        <w:spacing w:line="253" w:lineRule="auto"/>
        <w:ind w:right="320" w:firstLine="54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</w:t>
      </w:r>
      <w:proofErr w:type="spellStart"/>
      <w:r>
        <w:rPr>
          <w:rFonts w:eastAsia="Times New Roman"/>
          <w:sz w:val="19"/>
          <w:szCs w:val="19"/>
        </w:rPr>
        <w:t>приближѐнное</w:t>
      </w:r>
      <w:proofErr w:type="spellEnd"/>
      <w:r>
        <w:rPr>
          <w:rFonts w:eastAsia="Times New Roman"/>
          <w:sz w:val="19"/>
          <w:szCs w:val="19"/>
        </w:rPr>
        <w:t xml:space="preserve"> (с помощью палетки) измерение площади геометрической фигуры. Вычисление площади прямоугольника (квадрата).</w:t>
      </w:r>
    </w:p>
    <w:p w:rsidR="00C002B8" w:rsidRDefault="00C002B8" w:rsidP="00C002B8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Работа с информацией</w:t>
      </w:r>
    </w:p>
    <w:p w:rsidR="00C002B8" w:rsidRDefault="00C002B8" w:rsidP="00C002B8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Сбор и представление информации, связанной со </w:t>
      </w:r>
      <w:proofErr w:type="spellStart"/>
      <w:r>
        <w:rPr>
          <w:rFonts w:eastAsia="Times New Roman"/>
          <w:sz w:val="20"/>
          <w:szCs w:val="20"/>
        </w:rPr>
        <w:t>счѐтом</w:t>
      </w:r>
      <w:proofErr w:type="spellEnd"/>
      <w:r>
        <w:rPr>
          <w:rFonts w:eastAsia="Times New Roman"/>
          <w:sz w:val="20"/>
          <w:szCs w:val="20"/>
        </w:rPr>
        <w:t xml:space="preserve"> (</w:t>
      </w:r>
      <w:proofErr w:type="spellStart"/>
      <w:r>
        <w:rPr>
          <w:rFonts w:eastAsia="Times New Roman"/>
          <w:sz w:val="20"/>
          <w:szCs w:val="20"/>
        </w:rPr>
        <w:t>пересчѐтом</w:t>
      </w:r>
      <w:proofErr w:type="spellEnd"/>
      <w:r>
        <w:rPr>
          <w:rFonts w:eastAsia="Times New Roman"/>
          <w:sz w:val="20"/>
          <w:szCs w:val="20"/>
        </w:rPr>
        <w:t>), измерением величин; анализ и представление информации в разных формах: таблицы,</w:t>
      </w:r>
    </w:p>
    <w:p w:rsidR="00C002B8" w:rsidRDefault="00C002B8" w:rsidP="00C002B8">
      <w:pPr>
        <w:spacing w:line="1" w:lineRule="exact"/>
        <w:rPr>
          <w:sz w:val="20"/>
          <w:szCs w:val="20"/>
        </w:rPr>
      </w:pPr>
    </w:p>
    <w:p w:rsidR="00C002B8" w:rsidRDefault="00C002B8" w:rsidP="00C002B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столбчатой диаграммы. Чтение и заполнение таблиц, чтение и построение столбчатых диаграмм.</w:t>
      </w:r>
    </w:p>
    <w:p w:rsidR="00C002B8" w:rsidRDefault="00C002B8" w:rsidP="00C002B8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Интерпретация данных таблицы и столбчатой диаграммы.</w:t>
      </w:r>
    </w:p>
    <w:p w:rsidR="00C002B8" w:rsidRDefault="00C002B8" w:rsidP="00C002B8">
      <w:pPr>
        <w:spacing w:line="12" w:lineRule="exact"/>
        <w:rPr>
          <w:sz w:val="20"/>
          <w:szCs w:val="20"/>
        </w:rPr>
      </w:pPr>
    </w:p>
    <w:p w:rsidR="00C002B8" w:rsidRDefault="00C002B8" w:rsidP="00C002B8">
      <w:pPr>
        <w:spacing w:line="234" w:lineRule="auto"/>
        <w:ind w:right="240" w:firstLine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C002B8" w:rsidRDefault="00C002B8" w:rsidP="00C002B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</w:t>
      </w:r>
      <w:r>
        <w:rPr>
          <w:rFonts w:eastAsia="Times New Roman"/>
          <w:b/>
          <w:bCs/>
          <w:i/>
          <w:iCs/>
          <w:sz w:val="20"/>
          <w:szCs w:val="20"/>
        </w:rPr>
        <w:t>.</w:t>
      </w:r>
    </w:p>
    <w:p w:rsidR="003845F1" w:rsidRDefault="003845F1"/>
    <w:p w:rsidR="00C002B8" w:rsidRDefault="00C002B8"/>
    <w:p w:rsidR="00C002B8" w:rsidRPr="008826B2" w:rsidRDefault="00C002B8" w:rsidP="00C002B8">
      <w:pPr>
        <w:tabs>
          <w:tab w:val="left" w:pos="283"/>
        </w:tabs>
        <w:ind w:left="360" w:right="20"/>
        <w:jc w:val="center"/>
        <w:rPr>
          <w:b/>
        </w:rPr>
      </w:pPr>
      <w:r w:rsidRPr="008826B2">
        <w:rPr>
          <w:b/>
        </w:rPr>
        <w:t>Особенности рабочей программы</w:t>
      </w:r>
    </w:p>
    <w:p w:rsidR="00C002B8" w:rsidRPr="008826B2" w:rsidRDefault="00C002B8" w:rsidP="00C002B8">
      <w:pPr>
        <w:tabs>
          <w:tab w:val="left" w:pos="283"/>
        </w:tabs>
        <w:ind w:left="360" w:right="20"/>
        <w:jc w:val="both"/>
      </w:pPr>
      <w:r w:rsidRPr="008826B2">
        <w:t xml:space="preserve">Во 2 классе в условиях инклюзии обучается 1 ученик с ОВЗ  (задержка психического развития). </w:t>
      </w:r>
    </w:p>
    <w:p w:rsidR="00C002B8" w:rsidRPr="008826B2" w:rsidRDefault="00C002B8" w:rsidP="00C002B8">
      <w:pPr>
        <w:tabs>
          <w:tab w:val="left" w:pos="283"/>
        </w:tabs>
        <w:ind w:left="360" w:right="20"/>
        <w:jc w:val="both"/>
      </w:pPr>
      <w:r w:rsidRPr="008826B2">
        <w:t>Данная программа, сохраняет основное содержание образования, принятое для общеобразовательной  школы и отличается тем, что предусматривает коррекционную работу с учащимися  имеющие ограниченные возможности здоровья.</w:t>
      </w:r>
    </w:p>
    <w:p w:rsidR="00C002B8" w:rsidRPr="008826B2" w:rsidRDefault="00C002B8" w:rsidP="00C002B8">
      <w:pPr>
        <w:jc w:val="both"/>
      </w:pPr>
      <w:r w:rsidRPr="008826B2">
        <w:t xml:space="preserve">Для данной категории </w:t>
      </w:r>
      <w:proofErr w:type="gramStart"/>
      <w:r w:rsidRPr="008826B2">
        <w:t>обучающихся</w:t>
      </w:r>
      <w:proofErr w:type="gramEnd"/>
      <w:r w:rsidRPr="008826B2">
        <w:t xml:space="preserve">  характерны: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1. Незрелость эмоционально-волевой  сферы: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2. Сниженный уровень познавательной  деятельности;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 xml:space="preserve">3. </w:t>
      </w:r>
      <w:proofErr w:type="spellStart"/>
      <w:r w:rsidRPr="008826B2">
        <w:t>Недостаточнаясформированность</w:t>
      </w:r>
      <w:proofErr w:type="spellEnd"/>
      <w:r w:rsidRPr="008826B2">
        <w:t xml:space="preserve">  предпосылок  к  усвоению  новых  знаний и предметных понятий;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 xml:space="preserve">4. Отсутствие у большинства </w:t>
      </w:r>
      <w:proofErr w:type="gramStart"/>
      <w:r w:rsidRPr="008826B2">
        <w:t>обучающихся</w:t>
      </w:r>
      <w:proofErr w:type="gramEnd"/>
      <w:r w:rsidRPr="008826B2">
        <w:t xml:space="preserve"> словесно-логической памяти;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5. Совершенность мыслительных операций: мышление, память, внимание, восприятие;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6. Отсутствие умения самостоятельно сравнивать, обобщать, классифицировать новый учебный материал без специальной педагогической поддержки;</w:t>
      </w:r>
    </w:p>
    <w:p w:rsidR="00C002B8" w:rsidRPr="008826B2" w:rsidRDefault="00C002B8" w:rsidP="00C002B8">
      <w:pPr>
        <w:pStyle w:val="a3"/>
        <w:ind w:left="709"/>
        <w:jc w:val="both"/>
      </w:pPr>
      <w:r w:rsidRPr="008826B2">
        <w:t>7. Трудности при составлении письменных ответов. У многих обучающихся недостаточно развиты навыки чтения, образно-эмоциональная речевая деятельность.</w:t>
      </w:r>
    </w:p>
    <w:p w:rsidR="00C002B8" w:rsidRPr="008826B2" w:rsidRDefault="00C002B8" w:rsidP="00C002B8">
      <w:pPr>
        <w:ind w:left="707"/>
        <w:jc w:val="both"/>
      </w:pPr>
      <w:r w:rsidRPr="008826B2">
        <w:t xml:space="preserve">Календарно-тематическое планирование составлено с учётом реализации коррекционных целей урока наряду с </w:t>
      </w:r>
      <w:proofErr w:type="gramStart"/>
      <w:r w:rsidRPr="008826B2">
        <w:t>образовательными</w:t>
      </w:r>
      <w:proofErr w:type="gramEnd"/>
      <w:r w:rsidRPr="008826B2">
        <w:t>, развивающими и воспитательными.</w:t>
      </w:r>
    </w:p>
    <w:p w:rsidR="00C002B8" w:rsidRPr="008826B2" w:rsidRDefault="00C002B8" w:rsidP="00C002B8">
      <w:pPr>
        <w:jc w:val="both"/>
      </w:pPr>
      <w:r w:rsidRPr="008826B2">
        <w:t xml:space="preserve">Программа по </w:t>
      </w:r>
      <w:r>
        <w:t>математике</w:t>
      </w:r>
      <w:r w:rsidRPr="008826B2">
        <w:t xml:space="preserve"> для учащихся с ОВЗ </w:t>
      </w:r>
      <w:r w:rsidRPr="008826B2">
        <w:rPr>
          <w:lang w:val="en-US"/>
        </w:rPr>
        <w:t>VII</w:t>
      </w:r>
      <w:r w:rsidRPr="008826B2">
        <w:t xml:space="preserve"> вида предусматривает овладение знаниями в объеме базовой  программы обязательного учебного курса по </w:t>
      </w:r>
      <w:r>
        <w:t>математике</w:t>
      </w:r>
      <w:r w:rsidRPr="008826B2">
        <w:t>, единого для общеобразовательных учреждений Российской Федерации.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826B2">
        <w:rPr>
          <w:b/>
          <w:bCs/>
          <w:color w:val="000000"/>
          <w:u w:val="single"/>
        </w:rPr>
        <w:t xml:space="preserve"> Организация коррекционно-развивающего образова</w:t>
      </w:r>
      <w:r w:rsidRPr="008826B2">
        <w:rPr>
          <w:b/>
          <w:bCs/>
          <w:color w:val="000000"/>
          <w:u w:val="single"/>
        </w:rPr>
        <w:softHyphen/>
        <w:t>тельного процесса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lastRenderedPageBreak/>
        <w:t>Обучение для детей с ОВЗ, обучающихся в классах, организуется  по учебникам общеобразовательных классов. Чтобы адаптировать данную программу для работы с детьми с ОВЗ, разработаны фронтальные и индивидуальные коррекционно-развивающие упражнения, обучение осуществляется учителем на всех уроках и должно обеспечить усвоение учебного материала в соответствии с государствен</w:t>
      </w:r>
      <w:r w:rsidRPr="008826B2">
        <w:rPr>
          <w:color w:val="000000"/>
        </w:rPr>
        <w:softHyphen/>
        <w:t xml:space="preserve">ным образовательным стандартом.           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 xml:space="preserve">  Основными задачами коррекционно-развивающего обучения являются: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активизация познавательной деятельности учащихся;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повышение уровня их умственного развития;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нормализация учебной деятельности;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коррекция недостатков эмоционально-личностного и соци</w:t>
      </w:r>
      <w:r w:rsidRPr="008826B2">
        <w:rPr>
          <w:color w:val="000000"/>
        </w:rPr>
        <w:softHyphen/>
        <w:t>ального развития;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социально-трудовая адаптация.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826B2">
        <w:rPr>
          <w:b/>
          <w:bCs/>
          <w:color w:val="000000"/>
          <w:u w:val="single"/>
        </w:rPr>
        <w:t xml:space="preserve">Среди коррекционных задач  особо  выделяются  и  </w:t>
      </w:r>
      <w:proofErr w:type="gramStart"/>
      <w:r w:rsidRPr="008826B2">
        <w:rPr>
          <w:b/>
          <w:bCs/>
          <w:color w:val="000000"/>
          <w:u w:val="single"/>
        </w:rPr>
        <w:t>следующие</w:t>
      </w:r>
      <w:proofErr w:type="gramEnd"/>
      <w:r w:rsidRPr="008826B2">
        <w:rPr>
          <w:b/>
          <w:bCs/>
          <w:color w:val="000000"/>
          <w:u w:val="single"/>
        </w:rPr>
        <w:t>: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развивать познавательную активность детей (достигается реализацией принципа доступности учебного материала, обес</w:t>
      </w:r>
      <w:r w:rsidRPr="008826B2">
        <w:rPr>
          <w:color w:val="000000"/>
        </w:rPr>
        <w:softHyphen/>
        <w:t>печением «эффекта новизны» при решении учебных задач);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 xml:space="preserve">- развивать </w:t>
      </w:r>
      <w:proofErr w:type="spellStart"/>
      <w:r w:rsidRPr="008826B2">
        <w:rPr>
          <w:color w:val="000000"/>
        </w:rPr>
        <w:t>общеинтеллектуальные</w:t>
      </w:r>
      <w:proofErr w:type="spellEnd"/>
      <w:r w:rsidRPr="008826B2">
        <w:rPr>
          <w:color w:val="000000"/>
        </w:rPr>
        <w:t xml:space="preserve"> умения: приемы анали</w:t>
      </w:r>
      <w:r w:rsidRPr="008826B2">
        <w:rPr>
          <w:color w:val="000000"/>
        </w:rPr>
        <w:softHyphen/>
        <w:t>за, сравнения, обобщения, навыки группировки и классифи</w:t>
      </w:r>
      <w:r w:rsidRPr="008826B2">
        <w:rPr>
          <w:color w:val="000000"/>
        </w:rPr>
        <w:softHyphen/>
        <w:t>кации;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осуществлять нормализацию учебной деятельности, воспитывать навы</w:t>
      </w:r>
      <w:r w:rsidRPr="008826B2">
        <w:rPr>
          <w:color w:val="000000"/>
        </w:rPr>
        <w:softHyphen/>
        <w:t>ки самоконтроля, самооценки;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>- развивать словарь, устную монологическую речь детей в единстве с обогащением ребенка знаниями и представления</w:t>
      </w:r>
      <w:r w:rsidRPr="008826B2">
        <w:rPr>
          <w:color w:val="000000"/>
        </w:rPr>
        <w:softHyphen/>
        <w:t>ми об окружающей действительности;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8826B2">
        <w:rPr>
          <w:color w:val="000000"/>
        </w:rPr>
        <w:t xml:space="preserve">- осуществлять </w:t>
      </w:r>
      <w:proofErr w:type="spellStart"/>
      <w:r w:rsidRPr="008826B2">
        <w:rPr>
          <w:color w:val="000000"/>
        </w:rPr>
        <w:t>психокоррекцию</w:t>
      </w:r>
      <w:proofErr w:type="spellEnd"/>
      <w:r w:rsidRPr="008826B2">
        <w:rPr>
          <w:color w:val="000000"/>
        </w:rPr>
        <w:t xml:space="preserve"> поведения ребенка;</w:t>
      </w:r>
    </w:p>
    <w:p w:rsidR="00C002B8" w:rsidRPr="008826B2" w:rsidRDefault="00C002B8" w:rsidP="00C002B8">
      <w:pPr>
        <w:shd w:val="clear" w:color="auto" w:fill="FFFFFF"/>
        <w:autoSpaceDE w:val="0"/>
        <w:autoSpaceDN w:val="0"/>
        <w:adjustRightInd w:val="0"/>
        <w:jc w:val="both"/>
      </w:pPr>
      <w:r w:rsidRPr="008826B2">
        <w:rPr>
          <w:color w:val="000000"/>
        </w:rPr>
        <w:t>- проводить социальную профилактику, формировать навыки общения, правильного поведения.</w:t>
      </w:r>
    </w:p>
    <w:p w:rsidR="00C002B8" w:rsidRPr="008826B2" w:rsidRDefault="00C002B8" w:rsidP="00C002B8">
      <w:pPr>
        <w:jc w:val="both"/>
      </w:pPr>
      <w:r w:rsidRPr="008826B2">
        <w:t xml:space="preserve">В календарно тематическом планировании добавлен столбец, где прописаны виды коррекционной деятельности </w:t>
      </w:r>
      <w:proofErr w:type="gramStart"/>
      <w:r w:rsidRPr="008826B2">
        <w:t>обучающихся</w:t>
      </w:r>
      <w:proofErr w:type="gramEnd"/>
      <w:r w:rsidRPr="008826B2">
        <w:t xml:space="preserve"> с ОВЗ.</w:t>
      </w:r>
    </w:p>
    <w:p w:rsidR="00C002B8" w:rsidRDefault="00C002B8" w:rsidP="00C002B8"/>
    <w:p w:rsidR="00C002B8" w:rsidRDefault="00C002B8">
      <w:bookmarkStart w:id="0" w:name="_GoBack"/>
      <w:bookmarkEnd w:id="0"/>
    </w:p>
    <w:sectPr w:rsidR="00C002B8" w:rsidSect="00C002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F8A5412"/>
    <w:lvl w:ilvl="0" w:tplc="86A007BE">
      <w:start w:val="1"/>
      <w:numFmt w:val="decimal"/>
      <w:lvlText w:val="%1."/>
      <w:lvlJc w:val="left"/>
    </w:lvl>
    <w:lvl w:ilvl="1" w:tplc="6B7C0EE6">
      <w:numFmt w:val="decimal"/>
      <w:lvlText w:val=""/>
      <w:lvlJc w:val="left"/>
    </w:lvl>
    <w:lvl w:ilvl="2" w:tplc="076615EC">
      <w:numFmt w:val="decimal"/>
      <w:lvlText w:val=""/>
      <w:lvlJc w:val="left"/>
    </w:lvl>
    <w:lvl w:ilvl="3" w:tplc="510CB2E8">
      <w:numFmt w:val="decimal"/>
      <w:lvlText w:val=""/>
      <w:lvlJc w:val="left"/>
    </w:lvl>
    <w:lvl w:ilvl="4" w:tplc="0FE65490">
      <w:numFmt w:val="decimal"/>
      <w:lvlText w:val=""/>
      <w:lvlJc w:val="left"/>
    </w:lvl>
    <w:lvl w:ilvl="5" w:tplc="9530E908">
      <w:numFmt w:val="decimal"/>
      <w:lvlText w:val=""/>
      <w:lvlJc w:val="left"/>
    </w:lvl>
    <w:lvl w:ilvl="6" w:tplc="5CB02E22">
      <w:numFmt w:val="decimal"/>
      <w:lvlText w:val=""/>
      <w:lvlJc w:val="left"/>
    </w:lvl>
    <w:lvl w:ilvl="7" w:tplc="1774267A">
      <w:numFmt w:val="decimal"/>
      <w:lvlText w:val=""/>
      <w:lvlJc w:val="left"/>
    </w:lvl>
    <w:lvl w:ilvl="8" w:tplc="7012BDBC">
      <w:numFmt w:val="decimal"/>
      <w:lvlText w:val=""/>
      <w:lvlJc w:val="left"/>
    </w:lvl>
  </w:abstractNum>
  <w:abstractNum w:abstractNumId="1">
    <w:nsid w:val="00000BB3"/>
    <w:multiLevelType w:val="hybridMultilevel"/>
    <w:tmpl w:val="799E071E"/>
    <w:lvl w:ilvl="0" w:tplc="5AA28ED0">
      <w:start w:val="1"/>
      <w:numFmt w:val="decimal"/>
      <w:lvlText w:val="%1."/>
      <w:lvlJc w:val="left"/>
    </w:lvl>
    <w:lvl w:ilvl="1" w:tplc="64163304">
      <w:numFmt w:val="decimal"/>
      <w:lvlText w:val=""/>
      <w:lvlJc w:val="left"/>
    </w:lvl>
    <w:lvl w:ilvl="2" w:tplc="92BCBAB4">
      <w:numFmt w:val="decimal"/>
      <w:lvlText w:val=""/>
      <w:lvlJc w:val="left"/>
    </w:lvl>
    <w:lvl w:ilvl="3" w:tplc="0556321E">
      <w:numFmt w:val="decimal"/>
      <w:lvlText w:val=""/>
      <w:lvlJc w:val="left"/>
    </w:lvl>
    <w:lvl w:ilvl="4" w:tplc="0B7E21D8">
      <w:numFmt w:val="decimal"/>
      <w:lvlText w:val=""/>
      <w:lvlJc w:val="left"/>
    </w:lvl>
    <w:lvl w:ilvl="5" w:tplc="CDFCEBF4">
      <w:numFmt w:val="decimal"/>
      <w:lvlText w:val=""/>
      <w:lvlJc w:val="left"/>
    </w:lvl>
    <w:lvl w:ilvl="6" w:tplc="99C0D1F8">
      <w:numFmt w:val="decimal"/>
      <w:lvlText w:val=""/>
      <w:lvlJc w:val="left"/>
    </w:lvl>
    <w:lvl w:ilvl="7" w:tplc="B448BA66">
      <w:numFmt w:val="decimal"/>
      <w:lvlText w:val=""/>
      <w:lvlJc w:val="left"/>
    </w:lvl>
    <w:lvl w:ilvl="8" w:tplc="4DE60092">
      <w:numFmt w:val="decimal"/>
      <w:lvlText w:val=""/>
      <w:lvlJc w:val="left"/>
    </w:lvl>
  </w:abstractNum>
  <w:abstractNum w:abstractNumId="2">
    <w:nsid w:val="00000F3E"/>
    <w:multiLevelType w:val="hybridMultilevel"/>
    <w:tmpl w:val="7DE67502"/>
    <w:lvl w:ilvl="0" w:tplc="6E8089FE">
      <w:start w:val="1"/>
      <w:numFmt w:val="bullet"/>
      <w:lvlText w:val="и"/>
      <w:lvlJc w:val="left"/>
    </w:lvl>
    <w:lvl w:ilvl="1" w:tplc="3FAC09B0">
      <w:numFmt w:val="decimal"/>
      <w:lvlText w:val=""/>
      <w:lvlJc w:val="left"/>
    </w:lvl>
    <w:lvl w:ilvl="2" w:tplc="FFB6775E">
      <w:numFmt w:val="decimal"/>
      <w:lvlText w:val=""/>
      <w:lvlJc w:val="left"/>
    </w:lvl>
    <w:lvl w:ilvl="3" w:tplc="E1FC3684">
      <w:numFmt w:val="decimal"/>
      <w:lvlText w:val=""/>
      <w:lvlJc w:val="left"/>
    </w:lvl>
    <w:lvl w:ilvl="4" w:tplc="EAD204DE">
      <w:numFmt w:val="decimal"/>
      <w:lvlText w:val=""/>
      <w:lvlJc w:val="left"/>
    </w:lvl>
    <w:lvl w:ilvl="5" w:tplc="26944882">
      <w:numFmt w:val="decimal"/>
      <w:lvlText w:val=""/>
      <w:lvlJc w:val="left"/>
    </w:lvl>
    <w:lvl w:ilvl="6" w:tplc="30DCBE90">
      <w:numFmt w:val="decimal"/>
      <w:lvlText w:val=""/>
      <w:lvlJc w:val="left"/>
    </w:lvl>
    <w:lvl w:ilvl="7" w:tplc="2CCE2530">
      <w:numFmt w:val="decimal"/>
      <w:lvlText w:val=""/>
      <w:lvlJc w:val="left"/>
    </w:lvl>
    <w:lvl w:ilvl="8" w:tplc="0B4CE0E8">
      <w:numFmt w:val="decimal"/>
      <w:lvlText w:val=""/>
      <w:lvlJc w:val="left"/>
    </w:lvl>
  </w:abstractNum>
  <w:abstractNum w:abstractNumId="3">
    <w:nsid w:val="00002EA6"/>
    <w:multiLevelType w:val="hybridMultilevel"/>
    <w:tmpl w:val="321CE0FA"/>
    <w:lvl w:ilvl="0" w:tplc="996C4D4E">
      <w:start w:val="1"/>
      <w:numFmt w:val="decimal"/>
      <w:lvlText w:val="%1)"/>
      <w:lvlJc w:val="left"/>
    </w:lvl>
    <w:lvl w:ilvl="1" w:tplc="0DB8953C">
      <w:numFmt w:val="decimal"/>
      <w:lvlText w:val=""/>
      <w:lvlJc w:val="left"/>
    </w:lvl>
    <w:lvl w:ilvl="2" w:tplc="8F04280C">
      <w:numFmt w:val="decimal"/>
      <w:lvlText w:val=""/>
      <w:lvlJc w:val="left"/>
    </w:lvl>
    <w:lvl w:ilvl="3" w:tplc="C5F4AD9C">
      <w:numFmt w:val="decimal"/>
      <w:lvlText w:val=""/>
      <w:lvlJc w:val="left"/>
    </w:lvl>
    <w:lvl w:ilvl="4" w:tplc="C44C3134">
      <w:numFmt w:val="decimal"/>
      <w:lvlText w:val=""/>
      <w:lvlJc w:val="left"/>
    </w:lvl>
    <w:lvl w:ilvl="5" w:tplc="F10011BA">
      <w:numFmt w:val="decimal"/>
      <w:lvlText w:val=""/>
      <w:lvlJc w:val="left"/>
    </w:lvl>
    <w:lvl w:ilvl="6" w:tplc="9200860A">
      <w:numFmt w:val="decimal"/>
      <w:lvlText w:val=""/>
      <w:lvlJc w:val="left"/>
    </w:lvl>
    <w:lvl w:ilvl="7" w:tplc="C62AB570">
      <w:numFmt w:val="decimal"/>
      <w:lvlText w:val=""/>
      <w:lvlJc w:val="left"/>
    </w:lvl>
    <w:lvl w:ilvl="8" w:tplc="0A50DF6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E5"/>
    <w:rsid w:val="000E1C9C"/>
    <w:rsid w:val="003845F1"/>
    <w:rsid w:val="005042E5"/>
    <w:rsid w:val="00C002B8"/>
    <w:rsid w:val="00D60CD5"/>
    <w:rsid w:val="00D66DCE"/>
    <w:rsid w:val="00E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B8"/>
    <w:pPr>
      <w:ind w:left="720" w:firstLine="709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9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B8"/>
    <w:pPr>
      <w:ind w:left="720" w:firstLine="709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кеша</dc:creator>
  <cp:lastModifiedBy>кеша</cp:lastModifiedBy>
  <cp:revision>2</cp:revision>
  <dcterms:created xsi:type="dcterms:W3CDTF">2020-09-11T07:27:00Z</dcterms:created>
  <dcterms:modified xsi:type="dcterms:W3CDTF">2020-09-11T07:27:00Z</dcterms:modified>
</cp:coreProperties>
</file>