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F" w:rsidRPr="00FC01CF" w:rsidRDefault="00FC01CF" w:rsidP="00FC01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Положение о наставничестве</w:t>
      </w:r>
    </w:p>
    <w:p w:rsidR="00FC01CF" w:rsidRPr="00FC01CF" w:rsidRDefault="00FC01CF" w:rsidP="00FC01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в образовательной организации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1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01CF" w:rsidRPr="00FC01CF" w:rsidRDefault="00FC01CF" w:rsidP="00FC01CF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Настоящее Положение о наставничестве (далее – Положение) в («</w:t>
      </w:r>
      <w:r w:rsidRPr="00FC01CF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proofErr w:type="spellStart"/>
      <w:r w:rsidRPr="00FC01CF">
        <w:rPr>
          <w:rFonts w:ascii="Times New Roman" w:hAnsi="Times New Roman" w:cs="Times New Roman"/>
          <w:i/>
          <w:sz w:val="28"/>
          <w:szCs w:val="28"/>
        </w:rPr>
        <w:t>Высоковская</w:t>
      </w:r>
      <w:proofErr w:type="spellEnd"/>
      <w:r w:rsidRPr="00FC01CF">
        <w:rPr>
          <w:rFonts w:ascii="Times New Roman" w:hAnsi="Times New Roman" w:cs="Times New Roman"/>
          <w:i/>
          <w:sz w:val="28"/>
          <w:szCs w:val="28"/>
        </w:rPr>
        <w:t xml:space="preserve"> ООШ, далее - ОО»</w:t>
      </w:r>
      <w:r w:rsidRPr="00FC01CF">
        <w:rPr>
          <w:rFonts w:ascii="Times New Roman" w:hAnsi="Times New Roman" w:cs="Times New Roman"/>
          <w:sz w:val="28"/>
          <w:szCs w:val="28"/>
        </w:rPr>
        <w:t xml:space="preserve">) разработано в соответствие с Федеральным Законом «Об образовании в Российской Федерации» от 29.12.2012 года № 273-ФЗ, Распоряжением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 xml:space="preserve">лучших практик обмена опытом между обучающимися», Письмом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Уставом («</w:t>
      </w:r>
      <w:r w:rsidRPr="00FC01CF">
        <w:rPr>
          <w:rFonts w:ascii="Times New Roman" w:hAnsi="Times New Roman" w:cs="Times New Roman"/>
          <w:i/>
          <w:sz w:val="28"/>
          <w:szCs w:val="28"/>
        </w:rPr>
        <w:t>МОУ</w:t>
      </w:r>
      <w:proofErr w:type="gramEnd"/>
      <w:r w:rsidRPr="00FC01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C01CF">
        <w:rPr>
          <w:rFonts w:ascii="Times New Roman" w:hAnsi="Times New Roman" w:cs="Times New Roman"/>
          <w:i/>
          <w:sz w:val="28"/>
          <w:szCs w:val="28"/>
        </w:rPr>
        <w:t>Высоковская</w:t>
      </w:r>
      <w:proofErr w:type="spellEnd"/>
      <w:r w:rsidRPr="00FC01CF">
        <w:rPr>
          <w:rFonts w:ascii="Times New Roman" w:hAnsi="Times New Roman" w:cs="Times New Roman"/>
          <w:i/>
          <w:sz w:val="28"/>
          <w:szCs w:val="28"/>
        </w:rPr>
        <w:t xml:space="preserve"> ООШ»</w:t>
      </w:r>
      <w:r w:rsidRPr="00FC01CF">
        <w:rPr>
          <w:rFonts w:ascii="Times New Roman" w:hAnsi="Times New Roman" w:cs="Times New Roman"/>
          <w:sz w:val="28"/>
          <w:szCs w:val="28"/>
        </w:rPr>
        <w:t>) и определяет порядок организации наставничества для внедрения практико-ориентированных и гибких образовательных технологий в ОО.</w:t>
      </w:r>
      <w:proofErr w:type="gramEnd"/>
    </w:p>
    <w:p w:rsidR="00FC01CF" w:rsidRPr="00FC01CF" w:rsidRDefault="00FC01CF" w:rsidP="00FC01CF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Настоящее Положение: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−_определяет_цель_и_задачи_наставничеств"/>
      <w:bookmarkEnd w:id="0"/>
      <w:r w:rsidRPr="00FC01CF">
        <w:rPr>
          <w:rFonts w:ascii="Times New Roman" w:hAnsi="Times New Roman" w:cs="Times New Roman"/>
          <w:sz w:val="28"/>
          <w:szCs w:val="28"/>
        </w:rPr>
        <w:t xml:space="preserve">определяет цель и задачи наставничества в соответствие с методологией (целевой моделью) наставничества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(далее - Целевая модель);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устанавливает порядок организации наставнической деятельности;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определяет права и обязанности ее участников;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определяет требования, предъявляемые к наставникам;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устанавливает способы мотивации наставников и кураторов;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определяет</w:t>
      </w:r>
      <w:r w:rsidRPr="00FC01CF">
        <w:rPr>
          <w:rFonts w:ascii="Times New Roman" w:hAnsi="Times New Roman" w:cs="Times New Roman"/>
          <w:sz w:val="28"/>
          <w:szCs w:val="28"/>
        </w:rPr>
        <w:tab/>
        <w:t>требования</w:t>
      </w:r>
      <w:r w:rsidRPr="00FC01CF">
        <w:rPr>
          <w:rFonts w:ascii="Times New Roman" w:hAnsi="Times New Roman" w:cs="Times New Roman"/>
          <w:sz w:val="28"/>
          <w:szCs w:val="28"/>
        </w:rPr>
        <w:tab/>
        <w:t>к</w:t>
      </w:r>
      <w:r w:rsidRPr="00FC01CF">
        <w:rPr>
          <w:rFonts w:ascii="Times New Roman" w:hAnsi="Times New Roman" w:cs="Times New Roman"/>
          <w:sz w:val="28"/>
          <w:szCs w:val="28"/>
        </w:rPr>
        <w:tab/>
        <w:t>проведению</w:t>
      </w:r>
      <w:r w:rsidRPr="00FC01CF">
        <w:rPr>
          <w:rFonts w:ascii="Times New Roman" w:hAnsi="Times New Roman" w:cs="Times New Roman"/>
          <w:sz w:val="28"/>
          <w:szCs w:val="28"/>
        </w:rPr>
        <w:tab/>
        <w:t>мониторинга</w:t>
      </w:r>
      <w:r w:rsidRPr="00FC01CF">
        <w:rPr>
          <w:rFonts w:ascii="Times New Roman" w:hAnsi="Times New Roman" w:cs="Times New Roman"/>
          <w:sz w:val="28"/>
          <w:szCs w:val="28"/>
        </w:rPr>
        <w:tab/>
        <w:t>и</w:t>
      </w:r>
      <w:r w:rsidRPr="00FC01CF">
        <w:rPr>
          <w:rFonts w:ascii="Times New Roman" w:hAnsi="Times New Roman" w:cs="Times New Roman"/>
          <w:sz w:val="28"/>
          <w:szCs w:val="28"/>
        </w:rPr>
        <w:tab/>
        <w:t>оценки</w:t>
      </w:r>
      <w:r w:rsidRPr="00FC01CF">
        <w:rPr>
          <w:rFonts w:ascii="Times New Roman" w:hAnsi="Times New Roman" w:cs="Times New Roman"/>
          <w:sz w:val="28"/>
          <w:szCs w:val="28"/>
        </w:rPr>
        <w:tab/>
        <w:t>качества процесса реализации наставничества в ОО и его эффективности.</w:t>
      </w:r>
    </w:p>
    <w:p w:rsidR="00FC01CF" w:rsidRPr="00FC01CF" w:rsidRDefault="00FC01CF" w:rsidP="00FC01CF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Участниками системы наставничества в ОО являются: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наставник;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лицо,</w:t>
      </w:r>
      <w:r w:rsidRPr="00FC01CF">
        <w:rPr>
          <w:rFonts w:ascii="Times New Roman" w:hAnsi="Times New Roman" w:cs="Times New Roman"/>
          <w:sz w:val="28"/>
          <w:szCs w:val="28"/>
        </w:rPr>
        <w:tab/>
        <w:t>в</w:t>
      </w:r>
      <w:r w:rsidRPr="00FC01CF">
        <w:rPr>
          <w:rFonts w:ascii="Times New Roman" w:hAnsi="Times New Roman" w:cs="Times New Roman"/>
          <w:sz w:val="28"/>
          <w:szCs w:val="28"/>
        </w:rPr>
        <w:tab/>
        <w:t>отношении</w:t>
      </w:r>
      <w:r w:rsidRPr="00FC01CF">
        <w:rPr>
          <w:rFonts w:ascii="Times New Roman" w:hAnsi="Times New Roman" w:cs="Times New Roman"/>
          <w:sz w:val="28"/>
          <w:szCs w:val="28"/>
        </w:rPr>
        <w:tab/>
        <w:t>которого</w:t>
      </w:r>
      <w:r w:rsidRPr="00FC01CF">
        <w:rPr>
          <w:rFonts w:ascii="Times New Roman" w:hAnsi="Times New Roman" w:cs="Times New Roman"/>
          <w:sz w:val="28"/>
          <w:szCs w:val="28"/>
        </w:rPr>
        <w:tab/>
        <w:t>осуществляется</w:t>
      </w:r>
      <w:r w:rsidRPr="00FC01CF">
        <w:rPr>
          <w:rFonts w:ascii="Times New Roman" w:hAnsi="Times New Roman" w:cs="Times New Roman"/>
          <w:sz w:val="28"/>
          <w:szCs w:val="28"/>
        </w:rPr>
        <w:tab/>
        <w:t>наставничество</w:t>
      </w:r>
      <w:r w:rsidRPr="00FC01CF">
        <w:rPr>
          <w:rFonts w:ascii="Times New Roman" w:hAnsi="Times New Roman" w:cs="Times New Roman"/>
          <w:sz w:val="28"/>
          <w:szCs w:val="28"/>
        </w:rPr>
        <w:tab/>
        <w:t>(далее</w:t>
      </w:r>
      <w:r w:rsidRPr="00FC01C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);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>руководитель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куратор наставнической деятельности в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выпускники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ЦЕЛЬ И ЗАДАЧИ НАСТАВНИЧЕСТВА. ФУНКЦИИ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1CF">
        <w:rPr>
          <w:rFonts w:ascii="Times New Roman" w:hAnsi="Times New Roman" w:cs="Times New Roman"/>
          <w:b/>
          <w:sz w:val="28"/>
          <w:szCs w:val="28"/>
        </w:rPr>
        <w:t>ОБРАЗОВАТЕЛЬНОЙ ОРГАНИЗАЦИИ В ОБЛАСТИ ВНЕДРЕНИЯ ЦЕЛЕВОЙ МОДЕЛИ НАСТАВНИЧЕСТВА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2.1.Целью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обучающихся в возрасте от 10 лет, а также оказание помощи педагогическим работникам (далее — педагоги) 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продуктивной деятельности в современном мире, содействие его профессиональной ориентации;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эффективным формам и методам индивидуального развития и работы в коллективе;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 2.2.Внедрение</w:t>
      </w:r>
      <w:r w:rsidRPr="00FC01CF">
        <w:rPr>
          <w:rFonts w:ascii="Times New Roman" w:hAnsi="Times New Roman" w:cs="Times New Roman"/>
          <w:sz w:val="28"/>
          <w:szCs w:val="28"/>
        </w:rPr>
        <w:tab/>
        <w:t>целевой</w:t>
      </w:r>
      <w:r w:rsidRPr="00FC01CF">
        <w:rPr>
          <w:rFonts w:ascii="Times New Roman" w:hAnsi="Times New Roman" w:cs="Times New Roman"/>
          <w:sz w:val="28"/>
          <w:szCs w:val="28"/>
        </w:rPr>
        <w:tab/>
        <w:t>модели</w:t>
      </w:r>
      <w:r w:rsidRPr="00FC01CF">
        <w:rPr>
          <w:rFonts w:ascii="Times New Roman" w:hAnsi="Times New Roman" w:cs="Times New Roman"/>
          <w:sz w:val="28"/>
          <w:szCs w:val="28"/>
        </w:rPr>
        <w:tab/>
        <w:t>наставничества</w:t>
      </w:r>
      <w:r w:rsidRPr="00FC01CF">
        <w:rPr>
          <w:rFonts w:ascii="Times New Roman" w:hAnsi="Times New Roman" w:cs="Times New Roman"/>
          <w:sz w:val="28"/>
          <w:szCs w:val="28"/>
        </w:rPr>
        <w:tab/>
        <w:t>в</w:t>
      </w:r>
      <w:r w:rsidRPr="00FC01CF">
        <w:rPr>
          <w:rFonts w:ascii="Times New Roman" w:hAnsi="Times New Roman" w:cs="Times New Roman"/>
          <w:sz w:val="28"/>
          <w:szCs w:val="28"/>
        </w:rPr>
        <w:tab/>
        <w:t>ОО</w:t>
      </w:r>
      <w:r w:rsidRPr="00FC01CF">
        <w:rPr>
          <w:rFonts w:ascii="Times New Roman" w:hAnsi="Times New Roman" w:cs="Times New Roman"/>
          <w:sz w:val="28"/>
          <w:szCs w:val="28"/>
        </w:rPr>
        <w:tab/>
        <w:t>предполагает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осуществление следующих функций: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внедрения целевой</w:t>
      </w:r>
      <w:r w:rsidRPr="00FC01CF">
        <w:rPr>
          <w:rFonts w:ascii="Times New Roman" w:hAnsi="Times New Roman" w:cs="Times New Roman"/>
          <w:sz w:val="28"/>
          <w:szCs w:val="28"/>
        </w:rPr>
        <w:tab/>
        <w:t>модели наставничества;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ежегодная разработка, утверждение и реализация Программ наставничества;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назначение куратора, ответственного за организацию внедрения Целевой модели в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привлечение наставников, обучение, мотивация и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инфраструктурное (в том числе - материально-техническое, информационн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методическое) обеспечение наставничества;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Отдел (Управление) образования МО;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>обеспечение формирования баз данных и лучших практик наставнической деятельности в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НАСТАВНИЧЕСКОЙ ДЕЯТЕЛЬНОСТИ</w:t>
      </w:r>
    </w:p>
    <w:p w:rsidR="00FC01CF" w:rsidRPr="00FC01CF" w:rsidRDefault="00FC01CF" w:rsidP="00FC01C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ОО.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Программа наставничества разрабатывается куратором (с участием наставников) и включает в себя: 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>- реализуемые в ОО формы наставничества («ученик – ученик» («студент- студент»); «учитель – учитель»; «студент – ученик»; «работодатель – ученик»; «работодатель – студент») с учетом вариаций ролевых моделей по каждой форме;</w:t>
      </w:r>
      <w:proofErr w:type="gramEnd"/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-типовые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FC01CF" w:rsidRPr="00FC01CF" w:rsidRDefault="00FC01CF" w:rsidP="00FC01C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Ответственность за организацию и результаты наставнической деятельности несет руководитель ОО, куратор наставнической деятельности</w:t>
      </w:r>
      <w:proofErr w:type="gramStart"/>
      <w:r w:rsidRPr="00FC0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и наставники в рамках возложенных на них обязанностей по осуществлению наставничества в ОО.</w:t>
      </w:r>
    </w:p>
    <w:p w:rsidR="00FC01CF" w:rsidRPr="00FC01CF" w:rsidRDefault="00FC01CF" w:rsidP="00FC01C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Наставничество устанавливается в отношении нуждающихся в нем лиц, испытывающих потребность в развитии/освоении новых мет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компетенций и/или профессиональных компетенций.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в возрасте от 10 лет, изъявившие желание в назначении наставника;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студенты, изъявившие желание в назначении наставника;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педагогические работники, вновь принятые на работу в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FC01CF" w:rsidRPr="00FC01CF" w:rsidRDefault="00FC01CF" w:rsidP="00FC01C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Наставниками могут быть: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учащиеся;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>выпускники;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</w:t>
      </w:r>
      <w:proofErr w:type="gramStart"/>
      <w:r w:rsidRPr="00FC01C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педагоги и иные должностные лица ОО,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Критерии отбора/выдвижения наставников и куратора представлены в Приложении 1.</w:t>
      </w:r>
    </w:p>
    <w:p w:rsidR="00FC01CF" w:rsidRPr="00FC01CF" w:rsidRDefault="00FC01CF" w:rsidP="00FC01C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Назначение наставников происходит на добровольной основе. 3.6.Наставник одновременно может осуществлять мероприятия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Замена наставника производится приказом руководителя ОО, основанием могут выступать следующие обстоятельства: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прекращение наставником трудовых отношений с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психологическая несовместимость наставника и наставляемого;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систематическое неисполнение наставником своих обязанностей;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привлечение наставника к дисциплинарной ответственности;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обоснованная</w:t>
      </w:r>
      <w:r w:rsidRPr="00FC01CF">
        <w:rPr>
          <w:rFonts w:ascii="Times New Roman" w:hAnsi="Times New Roman" w:cs="Times New Roman"/>
          <w:sz w:val="28"/>
          <w:szCs w:val="28"/>
        </w:rPr>
        <w:tab/>
        <w:t>просьба</w:t>
      </w:r>
      <w:r w:rsidRPr="00FC01CF">
        <w:rPr>
          <w:rFonts w:ascii="Times New Roman" w:hAnsi="Times New Roman" w:cs="Times New Roman"/>
          <w:sz w:val="28"/>
          <w:szCs w:val="28"/>
        </w:rPr>
        <w:tab/>
        <w:t>наставника</w:t>
      </w:r>
      <w:r w:rsidRPr="00FC01CF">
        <w:rPr>
          <w:rFonts w:ascii="Times New Roman" w:hAnsi="Times New Roman" w:cs="Times New Roman"/>
          <w:sz w:val="28"/>
          <w:szCs w:val="28"/>
        </w:rPr>
        <w:tab/>
        <w:t>или</w:t>
      </w:r>
      <w:r w:rsidRPr="00FC01CF">
        <w:rPr>
          <w:rFonts w:ascii="Times New Roman" w:hAnsi="Times New Roman" w:cs="Times New Roman"/>
          <w:sz w:val="28"/>
          <w:szCs w:val="28"/>
        </w:rPr>
        <w:tab/>
        <w:t>лица,</w:t>
      </w:r>
      <w:r w:rsidRPr="00FC01CF">
        <w:rPr>
          <w:rFonts w:ascii="Times New Roman" w:hAnsi="Times New Roman" w:cs="Times New Roman"/>
          <w:sz w:val="28"/>
          <w:szCs w:val="28"/>
        </w:rPr>
        <w:tab/>
        <w:t>в</w:t>
      </w:r>
      <w:r w:rsidRPr="00FC01CF">
        <w:rPr>
          <w:rFonts w:ascii="Times New Roman" w:hAnsi="Times New Roman" w:cs="Times New Roman"/>
          <w:sz w:val="28"/>
          <w:szCs w:val="28"/>
        </w:rPr>
        <w:tab/>
        <w:t>отношении</w:t>
      </w:r>
      <w:r w:rsidRPr="00FC01CF">
        <w:rPr>
          <w:rFonts w:ascii="Times New Roman" w:hAnsi="Times New Roman" w:cs="Times New Roman"/>
          <w:sz w:val="28"/>
          <w:szCs w:val="28"/>
        </w:rPr>
        <w:tab/>
        <w:t>которого осуществляется наставничество.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При замене наставника период наставничества не меняется.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Этапы наставнической деятельности в ОО осуществляются в соответствие с «Дорожной картой» внедрения Целевой модели и включают в себя семь этапов: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 xml:space="preserve">Этап 1. Подготовка условий для запуска Целевой модели; Этап 2. Формирование базы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;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Этап 3. Формирование базы наставников; Этап 4. Отбор/выдвижение наставников;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Этап 6. Организация и осуществление работы наставнических пар/групп; Этап 7. Завершение внедрения Целевой модели.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 первом этапе происходит подготовка условий для запуска наставничества в ОО,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соглашений (формат приведен в Приложении 3.) с организациями – социальными партнерами, участвующими в реализации программ наставничества ОО.</w:t>
      </w:r>
      <w:proofErr w:type="gramEnd"/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 втором этапе составляется перечень лиц, желающих иметь наставников (по формату, приведенному в Приложении 3), проводится уточняющий анализ их потребности в обучении, например, с помощью диагностических бесед.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 данном этапе собираются: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от тех участников Программы наставничества в ОО, которые еще не давали такого согласия,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  <w:r w:rsidRPr="00FC01CF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По итогам четвертого этапа формируется и утверждается реестр наставников (см. Приложение 4), прошедших выдвижение или предварительный отбор.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ОО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</w:t>
      </w:r>
      <w:r w:rsidRPr="00FC01CF">
        <w:rPr>
          <w:rFonts w:ascii="Times New Roman" w:hAnsi="Times New Roman" w:cs="Times New Roman"/>
          <w:sz w:val="28"/>
          <w:szCs w:val="28"/>
        </w:rPr>
        <w:lastRenderedPageBreak/>
        <w:t>подразделения, комиссии, совета ОО, родительского комитета и др.), составленного в произвольной форме на имя руководителя ОО.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Предварительный отбор наставников осуществляется на основе их заявлений (формат заявления представлен в Приложении 5). Для проведения отбора приказом руководителя ОО создается конкурсная комиссия из 3-5 человек, которую возглавляет руководитель ОО, и в которую входит куратор.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Все наставники и куратор готовят свои портфолио (формат приведен в Приложении 6), которые вместе с реестром наставников размещаются на сайте ОО (на странице/в разделе по наставничеству).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 на текущий учебный год.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При необходимости организовываются мероприятия по развитию наставников в формате «Школы наставников» (см. Приложение 7), которые включаются в Программу наставничества.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  <w:r w:rsidRPr="00FC01CF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FC01CF" w:rsidRPr="00FC01CF" w:rsidRDefault="00FC01CF" w:rsidP="00FC01CF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ind w:left="284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КУРАТОРА</w:t>
      </w:r>
    </w:p>
    <w:p w:rsidR="00FC01CF" w:rsidRPr="00FC01CF" w:rsidRDefault="00FC01CF" w:rsidP="00FC01CF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 куратора возлагаются следующие обязанности: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формирование и актуализация базы наставников и наставляемых;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 разработка проекта ежегодной Программы наставничества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организация и контроль мероприятий в рамках утвержденной Программы наставничества;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подготовка проектов документов, сопровождающих наставническую деятельность и представление их на утверждение руководителю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мониторинг и оценка качества реализованных Программ наставничества через SWOT-анализ в разрезе осуществленных форм наставничества (Приложение 8);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требованиям и принципам Целевой модели на основе Анкеты куратора (приложение 9);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>своевременный сбор данных по оценке эффективности внедрения Целевой модели по запросам Управления образования (Приложение 10);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анализ, обобщение положительного опыта осуществления наставнической деятельности в ОО и участие в его распространении.</w:t>
      </w:r>
    </w:p>
    <w:p w:rsidR="00FC01CF" w:rsidRPr="00FC01CF" w:rsidRDefault="00FC01CF" w:rsidP="00FC01CF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Куратор имеет право: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>организовать сбор данных о наставляемых через доступные источники (родители,</w:t>
      </w:r>
      <w:r w:rsidRPr="00FC01CF">
        <w:rPr>
          <w:rFonts w:ascii="Times New Roman" w:hAnsi="Times New Roman" w:cs="Times New Roman"/>
          <w:sz w:val="28"/>
          <w:szCs w:val="28"/>
        </w:rPr>
        <w:tab/>
        <w:t>классные</w:t>
      </w:r>
      <w:r w:rsidRPr="00FC01CF">
        <w:rPr>
          <w:rFonts w:ascii="Times New Roman" w:hAnsi="Times New Roman" w:cs="Times New Roman"/>
          <w:sz w:val="28"/>
          <w:szCs w:val="28"/>
        </w:rPr>
        <w:tab/>
        <w:t>руководители,</w:t>
      </w:r>
      <w:r w:rsidRPr="00FC01CF">
        <w:rPr>
          <w:rFonts w:ascii="Times New Roman" w:hAnsi="Times New Roman" w:cs="Times New Roman"/>
          <w:sz w:val="28"/>
          <w:szCs w:val="28"/>
        </w:rPr>
        <w:tab/>
        <w:t xml:space="preserve">педагоги-психологи,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 xml:space="preserve"> тесты и др.);</w:t>
      </w:r>
      <w:proofErr w:type="gramEnd"/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инициировать мероприятия в рамках организации наставнической деятельности в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принимать участие во встречах наставников с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НАСТАВНИКА</w:t>
      </w:r>
    </w:p>
    <w:p w:rsidR="00FC01CF" w:rsidRPr="00FC01CF" w:rsidRDefault="00FC01CF" w:rsidP="00FC01C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</w:t>
      </w:r>
      <w:r w:rsidRPr="00FC01C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>. - оказывать наставляемому помощь по принятию правильных решений в нестандартных ситуациях и пр.;</w:t>
      </w:r>
      <w:proofErr w:type="gramEnd"/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01CF">
        <w:rPr>
          <w:rFonts w:ascii="Times New Roman" w:hAnsi="Times New Roman" w:cs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организуемых для наставников в ОО, в том числе - в рамках «Школы наставников»;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FC01CF" w:rsidRPr="00FC01CF" w:rsidRDefault="00FC01CF" w:rsidP="00FC01C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Наставник имеет право: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наставничеством в ОО, в том числе - с деятельностью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>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требовать выполнения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Индивидуального плана;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НАСТАВЛЯЕМОГО</w:t>
      </w:r>
    </w:p>
    <w:p w:rsidR="00FC01CF" w:rsidRPr="00FC01CF" w:rsidRDefault="00FC01CF" w:rsidP="00FC01CF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Наставляемый обязан: 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 xml:space="preserve">       - выполнять задания, определенные в Индивидуальном плане, в установленные   сроки, и периодически обсуждать с наставником вопросы, связанные с выполнением Индивидуального плана;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МОНИТОРИНГ И ОЦЕНКА РЕЗУЛЬТАТОВ РЕАЛИЗАЦИИ ПРОГРАМ НАСТАВНИЧЕСТВА</w:t>
      </w:r>
    </w:p>
    <w:p w:rsidR="00FC01CF" w:rsidRPr="00FC01CF" w:rsidRDefault="00FC01CF" w:rsidP="00FC01C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качества процесса реализации Программ наставничества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в ОО</w:t>
      </w:r>
      <w:r w:rsidRPr="00FC01CF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>изучение (оценку) качества реализованных в ОО Программ наставничества, их сильных и</w:t>
      </w:r>
      <w:r w:rsidRPr="00FC01CF">
        <w:rPr>
          <w:rFonts w:ascii="Times New Roman" w:hAnsi="Times New Roman" w:cs="Times New Roman"/>
          <w:sz w:val="28"/>
          <w:szCs w:val="28"/>
        </w:rPr>
        <w:tab/>
        <w:t>слабых сторон,</w:t>
      </w:r>
      <w:r w:rsidRPr="00FC01CF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FC01CF">
        <w:rPr>
          <w:rFonts w:ascii="Times New Roman" w:hAnsi="Times New Roman" w:cs="Times New Roman"/>
          <w:sz w:val="28"/>
          <w:szCs w:val="28"/>
        </w:rPr>
        <w:tab/>
        <w:t>совместной</w:t>
      </w:r>
      <w:r w:rsidRPr="00FC01CF">
        <w:rPr>
          <w:rFonts w:ascii="Times New Roman" w:hAnsi="Times New Roman" w:cs="Times New Roman"/>
          <w:sz w:val="28"/>
          <w:szCs w:val="28"/>
        </w:rPr>
        <w:tab/>
        <w:t>работы</w:t>
      </w:r>
      <w:r w:rsidRPr="00FC01CF">
        <w:rPr>
          <w:rFonts w:ascii="Times New Roman" w:hAnsi="Times New Roman" w:cs="Times New Roman"/>
          <w:sz w:val="28"/>
          <w:szCs w:val="28"/>
        </w:rPr>
        <w:tab/>
        <w:t>пар/групп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«наставник-наставляемый»</w:t>
      </w:r>
      <w:r w:rsidRPr="00FC01CF">
        <w:rPr>
          <w:rFonts w:ascii="Times New Roman" w:hAnsi="Times New Roman" w:cs="Times New Roman"/>
          <w:sz w:val="28"/>
          <w:szCs w:val="28"/>
        </w:rPr>
        <w:tab/>
        <w:t>посредством</w:t>
      </w:r>
      <w:r w:rsidRPr="00FC01CF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FC01CF">
        <w:rPr>
          <w:rFonts w:ascii="Times New Roman" w:hAnsi="Times New Roman" w:cs="Times New Roman"/>
          <w:sz w:val="28"/>
          <w:szCs w:val="28"/>
        </w:rPr>
        <w:tab/>
        <w:t>куратором</w:t>
      </w:r>
      <w:r w:rsidRPr="00FC01CF">
        <w:rPr>
          <w:rFonts w:ascii="Times New Roman" w:hAnsi="Times New Roman" w:cs="Times New Roman"/>
          <w:sz w:val="28"/>
          <w:szCs w:val="28"/>
        </w:rPr>
        <w:tab/>
        <w:t>SWOT- анализа (Приложение 8);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в ОО требованиям и принципам Целевой модели (Приложение 9);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Оценка эффективности внедрения Целевой модели осуществляется с периодичностью 1 раз в полугодие (не позднее 20 июня и 20 декабря ежегодно)</w:t>
      </w:r>
    </w:p>
    <w:p w:rsidR="00FC01CF" w:rsidRPr="00FC01CF" w:rsidRDefault="00FC01CF" w:rsidP="00FC01C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(Приложение 11).</w:t>
      </w:r>
    </w:p>
    <w:p w:rsidR="00FC01CF" w:rsidRPr="00FC01CF" w:rsidRDefault="00FC01CF" w:rsidP="00FC01C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В целях обеспечения открытости реализации Целевой модели в ОО на сайте ОО (</w:t>
      </w:r>
      <w:r w:rsidRPr="00FC01CF">
        <w:rPr>
          <w:rFonts w:ascii="Times New Roman" w:hAnsi="Times New Roman" w:cs="Times New Roman"/>
          <w:i/>
          <w:sz w:val="28"/>
          <w:szCs w:val="28"/>
        </w:rPr>
        <w:t>указать адрес страницы/раздела о наставничестве</w:t>
      </w:r>
      <w:r w:rsidRPr="00FC01CF">
        <w:rPr>
          <w:rFonts w:ascii="Times New Roman" w:hAnsi="Times New Roman" w:cs="Times New Roman"/>
          <w:sz w:val="28"/>
          <w:szCs w:val="28"/>
        </w:rPr>
        <w:t>) размещается и своевременно обновляется следующая информация: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реестр наставников;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портфолио наставников;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C01CF">
        <w:rPr>
          <w:rFonts w:ascii="Times New Roman" w:hAnsi="Times New Roman" w:cs="Times New Roman"/>
          <w:b/>
          <w:bCs/>
          <w:sz w:val="28"/>
          <w:szCs w:val="28"/>
        </w:rPr>
        <w:t>М</w:t>
      </w:r>
      <w:bookmarkStart w:id="1" w:name="_GoBack"/>
      <w:bookmarkEnd w:id="1"/>
      <w:r w:rsidRPr="00FC01CF">
        <w:rPr>
          <w:rFonts w:ascii="Times New Roman" w:hAnsi="Times New Roman" w:cs="Times New Roman"/>
          <w:b/>
          <w:bCs/>
          <w:sz w:val="28"/>
          <w:szCs w:val="28"/>
        </w:rPr>
        <w:t xml:space="preserve">ОТИВАЦИЯ УЧАСТНИКОВ </w:t>
      </w:r>
      <w:proofErr w:type="gramStart"/>
      <w:r w:rsidRPr="00FC01CF">
        <w:rPr>
          <w:rFonts w:ascii="Times New Roman" w:hAnsi="Times New Roman" w:cs="Times New Roman"/>
          <w:b/>
          <w:bCs/>
          <w:sz w:val="28"/>
          <w:szCs w:val="28"/>
        </w:rPr>
        <w:t>НАСТАВНИЧЕСКОЙ</w:t>
      </w:r>
      <w:proofErr w:type="gramEnd"/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1CF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FC01CF" w:rsidRPr="00FC01CF" w:rsidRDefault="00FC01CF" w:rsidP="00FC01CF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обучающихся;</w:t>
      </w:r>
    </w:p>
    <w:p w:rsidR="00FC01CF" w:rsidRPr="00FC01CF" w:rsidRDefault="00FC01CF" w:rsidP="00FC01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FC01CF" w:rsidRPr="00FC01CF" w:rsidRDefault="00FC01CF" w:rsidP="00FC01CF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ОО также может оказывать содействие развитию социального капитала наиболее активных участников наставничества в ОО через приглашение их к участию в коммуникативных мероприятиях (конференции, форумы,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>, совещания и пр.).</w:t>
      </w:r>
    </w:p>
    <w:p w:rsidR="00FC01CF" w:rsidRPr="00FC01CF" w:rsidRDefault="00FC01CF" w:rsidP="00FC01CF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FC01CF" w:rsidRPr="00FC01CF" w:rsidRDefault="00FC01CF" w:rsidP="00FC01CF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 xml:space="preserve">При желании ОО может самостоятельно осуществить мониторинг влияния Программ наставничества на всех участников, оценив динамику развития их гибких навыков, уровня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 xml:space="preserve"> и осознанности участников в вопросах саморазвития и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>-образования, качества изменений в освоении обучающимися образовательных программ, степень включенности обучающихся в образовательные процессы ОО, качества адаптации молодых специалистов, удовлетворенности педагогов собственной профессиональной деятельностью;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описав изменения психологического климата в ОО. </w:t>
      </w: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CF" w:rsidRPr="00FC01CF" w:rsidRDefault="00FC01CF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A25" w:rsidRPr="00FC01CF" w:rsidRDefault="00427A25" w:rsidP="00FC01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7A25" w:rsidRPr="00FC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3C"/>
    <w:multiLevelType w:val="multilevel"/>
    <w:tmpl w:val="97F05504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1">
    <w:nsid w:val="08304F99"/>
    <w:multiLevelType w:val="multilevel"/>
    <w:tmpl w:val="DFE88B68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2">
    <w:nsid w:val="090B0F88"/>
    <w:multiLevelType w:val="multilevel"/>
    <w:tmpl w:val="12443CD4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3">
    <w:nsid w:val="17C630DD"/>
    <w:multiLevelType w:val="multilevel"/>
    <w:tmpl w:val="86CCA7EC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4">
    <w:nsid w:val="232C11F8"/>
    <w:multiLevelType w:val="multilevel"/>
    <w:tmpl w:val="31A85832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5">
    <w:nsid w:val="49E62E1A"/>
    <w:multiLevelType w:val="multilevel"/>
    <w:tmpl w:val="8D767DE4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6">
    <w:nsid w:val="4E2A55B4"/>
    <w:multiLevelType w:val="multilevel"/>
    <w:tmpl w:val="486828B2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7">
    <w:nsid w:val="5A0E1E63"/>
    <w:multiLevelType w:val="multilevel"/>
    <w:tmpl w:val="EABCE41A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8">
    <w:nsid w:val="6596723B"/>
    <w:multiLevelType w:val="multilevel"/>
    <w:tmpl w:val="26C4889C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6C"/>
    <w:rsid w:val="00026A6C"/>
    <w:rsid w:val="00427A25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01CF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01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FC01CF"/>
    <w:pPr>
      <w:widowControl w:val="0"/>
      <w:suppressAutoHyphens/>
      <w:spacing w:after="0" w:line="240" w:lineRule="auto"/>
      <w:ind w:left="220" w:hanging="220"/>
    </w:pPr>
    <w:rPr>
      <w:rFonts w:ascii="Times New Roman" w:eastAsia="Times New Roman" w:hAnsi="Times New Roman" w:cs="Times New Roman"/>
    </w:rPr>
  </w:style>
  <w:style w:type="paragraph" w:styleId="a3">
    <w:name w:val="index heading"/>
    <w:basedOn w:val="a"/>
    <w:semiHidden/>
    <w:unhideWhenUsed/>
    <w:qFormat/>
    <w:rsid w:val="00FC01C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</w:rPr>
  </w:style>
  <w:style w:type="paragraph" w:styleId="a4">
    <w:name w:val="caption"/>
    <w:basedOn w:val="a"/>
    <w:semiHidden/>
    <w:unhideWhenUsed/>
    <w:qFormat/>
    <w:rsid w:val="00FC01C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C01C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"/>
    <w:basedOn w:val="a5"/>
    <w:semiHidden/>
    <w:unhideWhenUsed/>
    <w:rsid w:val="00FC01CF"/>
    <w:rPr>
      <w:rFonts w:cs="Lohit Devanagari"/>
    </w:rPr>
  </w:style>
  <w:style w:type="paragraph" w:styleId="a8">
    <w:name w:val="Balloon Text"/>
    <w:basedOn w:val="a"/>
    <w:link w:val="a9"/>
    <w:uiPriority w:val="99"/>
    <w:semiHidden/>
    <w:unhideWhenUsed/>
    <w:rsid w:val="00FC01C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C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C01CF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Заголовок"/>
    <w:basedOn w:val="a"/>
    <w:next w:val="a5"/>
    <w:qFormat/>
    <w:rsid w:val="00FC01CF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">
    <w:name w:val="Верхний и нижний колонтитулы"/>
    <w:basedOn w:val="a"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врезки"/>
    <w:basedOn w:val="a"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FC01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C01CF"/>
    <w:rPr>
      <w:rFonts w:ascii="Times New Roman" w:eastAsia="Times New Roman" w:hAnsi="Times New Roman" w:cs="Times New Roman"/>
    </w:rPr>
  </w:style>
  <w:style w:type="paragraph" w:customStyle="1" w:styleId="af0">
    <w:name w:val="Верхний колонтитул слева"/>
    <w:basedOn w:val="ae"/>
    <w:qFormat/>
    <w:rsid w:val="00FC01CF"/>
    <w:pPr>
      <w:suppressLineNumbers/>
      <w:tabs>
        <w:tab w:val="clear" w:pos="4677"/>
        <w:tab w:val="clear" w:pos="9355"/>
        <w:tab w:val="center" w:pos="5053"/>
        <w:tab w:val="right" w:pos="10106"/>
      </w:tabs>
    </w:pPr>
  </w:style>
  <w:style w:type="character" w:customStyle="1" w:styleId="-">
    <w:name w:val="Интернет-ссылка"/>
    <w:rsid w:val="00FC01CF"/>
    <w:rPr>
      <w:color w:val="000080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FC01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C01C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C01CF"/>
    <w:pPr>
      <w:suppressAutoHyphens/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01CF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01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FC01CF"/>
    <w:pPr>
      <w:widowControl w:val="0"/>
      <w:suppressAutoHyphens/>
      <w:spacing w:after="0" w:line="240" w:lineRule="auto"/>
      <w:ind w:left="220" w:hanging="220"/>
    </w:pPr>
    <w:rPr>
      <w:rFonts w:ascii="Times New Roman" w:eastAsia="Times New Roman" w:hAnsi="Times New Roman" w:cs="Times New Roman"/>
    </w:rPr>
  </w:style>
  <w:style w:type="paragraph" w:styleId="a3">
    <w:name w:val="index heading"/>
    <w:basedOn w:val="a"/>
    <w:semiHidden/>
    <w:unhideWhenUsed/>
    <w:qFormat/>
    <w:rsid w:val="00FC01C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</w:rPr>
  </w:style>
  <w:style w:type="paragraph" w:styleId="a4">
    <w:name w:val="caption"/>
    <w:basedOn w:val="a"/>
    <w:semiHidden/>
    <w:unhideWhenUsed/>
    <w:qFormat/>
    <w:rsid w:val="00FC01C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C01C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"/>
    <w:basedOn w:val="a5"/>
    <w:semiHidden/>
    <w:unhideWhenUsed/>
    <w:rsid w:val="00FC01CF"/>
    <w:rPr>
      <w:rFonts w:cs="Lohit Devanagari"/>
    </w:rPr>
  </w:style>
  <w:style w:type="paragraph" w:styleId="a8">
    <w:name w:val="Balloon Text"/>
    <w:basedOn w:val="a"/>
    <w:link w:val="a9"/>
    <w:uiPriority w:val="99"/>
    <w:semiHidden/>
    <w:unhideWhenUsed/>
    <w:rsid w:val="00FC01C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C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C01CF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Заголовок"/>
    <w:basedOn w:val="a"/>
    <w:next w:val="a5"/>
    <w:qFormat/>
    <w:rsid w:val="00FC01CF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">
    <w:name w:val="Верхний и нижний колонтитулы"/>
    <w:basedOn w:val="a"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врезки"/>
    <w:basedOn w:val="a"/>
    <w:qFormat/>
    <w:rsid w:val="00FC0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FC01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C01CF"/>
    <w:rPr>
      <w:rFonts w:ascii="Times New Roman" w:eastAsia="Times New Roman" w:hAnsi="Times New Roman" w:cs="Times New Roman"/>
    </w:rPr>
  </w:style>
  <w:style w:type="paragraph" w:customStyle="1" w:styleId="af0">
    <w:name w:val="Верхний колонтитул слева"/>
    <w:basedOn w:val="ae"/>
    <w:qFormat/>
    <w:rsid w:val="00FC01CF"/>
    <w:pPr>
      <w:suppressLineNumbers/>
      <w:tabs>
        <w:tab w:val="clear" w:pos="4677"/>
        <w:tab w:val="clear" w:pos="9355"/>
        <w:tab w:val="center" w:pos="5053"/>
        <w:tab w:val="right" w:pos="10106"/>
      </w:tabs>
    </w:pPr>
  </w:style>
  <w:style w:type="character" w:customStyle="1" w:styleId="-">
    <w:name w:val="Интернет-ссылка"/>
    <w:rsid w:val="00FC01CF"/>
    <w:rPr>
      <w:color w:val="000080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FC01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C01C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C01CF"/>
    <w:pPr>
      <w:suppressAutoHyphens/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3360</Words>
  <Characters>19158</Characters>
  <Application>Microsoft Office Word</Application>
  <DocSecurity>0</DocSecurity>
  <Lines>159</Lines>
  <Paragraphs>44</Paragraphs>
  <ScaleCrop>false</ScaleCrop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2</cp:revision>
  <dcterms:created xsi:type="dcterms:W3CDTF">2022-12-20T08:29:00Z</dcterms:created>
  <dcterms:modified xsi:type="dcterms:W3CDTF">2022-12-20T08:30:00Z</dcterms:modified>
</cp:coreProperties>
</file>